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972" w:rsidRDefault="00315972" w:rsidP="00315972">
      <w:pPr>
        <w:widowControl w:val="0"/>
        <w:autoSpaceDE w:val="0"/>
        <w:autoSpaceDN w:val="0"/>
        <w:adjustRightInd w:val="0"/>
        <w:spacing w:after="0"/>
        <w:ind w:firstLine="709"/>
        <w:jc w:val="right"/>
        <w:rPr>
          <w:szCs w:val="28"/>
        </w:rPr>
      </w:pPr>
      <w:r>
        <w:rPr>
          <w:szCs w:val="28"/>
        </w:rPr>
        <w:t xml:space="preserve">Приложение № </w:t>
      </w:r>
      <w:r w:rsidR="00681E7A">
        <w:rPr>
          <w:szCs w:val="28"/>
        </w:rPr>
        <w:t>7</w:t>
      </w:r>
      <w:r>
        <w:rPr>
          <w:szCs w:val="28"/>
        </w:rPr>
        <w:t xml:space="preserve"> </w:t>
      </w:r>
    </w:p>
    <w:p w:rsidR="00315972" w:rsidRDefault="00315972" w:rsidP="00315972">
      <w:pPr>
        <w:widowControl w:val="0"/>
        <w:autoSpaceDE w:val="0"/>
        <w:autoSpaceDN w:val="0"/>
        <w:adjustRightInd w:val="0"/>
        <w:spacing w:after="0"/>
        <w:ind w:firstLine="709"/>
        <w:jc w:val="right"/>
        <w:rPr>
          <w:szCs w:val="28"/>
        </w:rPr>
      </w:pPr>
      <w:r>
        <w:rPr>
          <w:szCs w:val="28"/>
        </w:rPr>
        <w:t xml:space="preserve">к распоряжению Росавтодора </w:t>
      </w:r>
    </w:p>
    <w:p w:rsidR="00315972" w:rsidRDefault="00315972" w:rsidP="00315972">
      <w:pPr>
        <w:widowControl w:val="0"/>
        <w:autoSpaceDE w:val="0"/>
        <w:autoSpaceDN w:val="0"/>
        <w:adjustRightInd w:val="0"/>
        <w:spacing w:after="0"/>
        <w:ind w:firstLine="709"/>
        <w:jc w:val="right"/>
        <w:rPr>
          <w:szCs w:val="28"/>
        </w:rPr>
      </w:pPr>
      <w:r>
        <w:rPr>
          <w:szCs w:val="28"/>
        </w:rPr>
        <w:t>от «__» ________ 20__ г.   № _______</w:t>
      </w:r>
    </w:p>
    <w:p w:rsidR="003968D5" w:rsidRDefault="003968D5" w:rsidP="000F408E">
      <w:pPr>
        <w:spacing w:after="0"/>
        <w:ind w:firstLine="567"/>
        <w:jc w:val="center"/>
        <w:rPr>
          <w:b/>
          <w:bCs/>
        </w:rPr>
      </w:pPr>
    </w:p>
    <w:p w:rsidR="00681E7A" w:rsidRDefault="00681E7A" w:rsidP="000F408E">
      <w:pPr>
        <w:spacing w:after="0"/>
        <w:ind w:firstLine="567"/>
        <w:jc w:val="center"/>
        <w:rPr>
          <w:b/>
          <w:bCs/>
        </w:rPr>
      </w:pPr>
    </w:p>
    <w:p w:rsidR="000423C2" w:rsidRPr="00681E7A" w:rsidRDefault="003968D5" w:rsidP="00681E7A">
      <w:pPr>
        <w:spacing w:after="0"/>
        <w:ind w:firstLine="567"/>
        <w:jc w:val="center"/>
        <w:rPr>
          <w:b/>
          <w:szCs w:val="28"/>
        </w:rPr>
      </w:pPr>
      <w:r w:rsidRPr="00681E7A">
        <w:rPr>
          <w:b/>
          <w:szCs w:val="28"/>
        </w:rPr>
        <w:t>Вопросы для формирования билетов, подлежащих применению</w:t>
      </w:r>
      <w:r w:rsidRPr="00681E7A">
        <w:rPr>
          <w:b/>
        </w:rPr>
        <w:t xml:space="preserve"> </w:t>
      </w:r>
      <w:r w:rsidRPr="00681E7A">
        <w:rPr>
          <w:b/>
          <w:szCs w:val="28"/>
        </w:rPr>
        <w:t>органами аттестации (аттестующими организациями) для проверки соответствия знаний, умений и навыков, являющихся обязательными для работников, осуществляющих наблюдение и (или) собеседование в целях обеспечения транспортной безопасности на объектах транспортной инфраструктуры дорожного хозяйства, на объектах транспортной инфраструктуры  и транспортных средствах автомобильного транспорта и городского наземного электрического транспорта</w:t>
      </w:r>
    </w:p>
    <w:p w:rsidR="003968D5" w:rsidRDefault="003968D5" w:rsidP="000F408E">
      <w:pPr>
        <w:spacing w:after="0"/>
        <w:ind w:firstLine="567"/>
        <w:jc w:val="center"/>
        <w:rPr>
          <w:i/>
          <w:iCs/>
        </w:rPr>
      </w:pPr>
    </w:p>
    <w:p w:rsidR="00681E7A" w:rsidRPr="00906271" w:rsidRDefault="00681E7A" w:rsidP="000F408E">
      <w:pPr>
        <w:spacing w:after="0"/>
        <w:ind w:firstLine="567"/>
        <w:jc w:val="center"/>
        <w:rPr>
          <w:i/>
          <w:iCs/>
        </w:rPr>
      </w:pPr>
    </w:p>
    <w:tbl>
      <w:tblPr>
        <w:tblStyle w:val="a3"/>
        <w:tblW w:w="15417" w:type="dxa"/>
        <w:tblLook w:val="04A0" w:firstRow="1" w:lastRow="0" w:firstColumn="1" w:lastColumn="0" w:noHBand="0" w:noVBand="1"/>
      </w:tblPr>
      <w:tblGrid>
        <w:gridCol w:w="1101"/>
        <w:gridCol w:w="14316"/>
      </w:tblGrid>
      <w:tr w:rsidR="001033F0" w:rsidRPr="00906271" w:rsidTr="001033F0">
        <w:tc>
          <w:tcPr>
            <w:tcW w:w="1101" w:type="dxa"/>
          </w:tcPr>
          <w:p w:rsidR="001033F0" w:rsidRPr="00906271" w:rsidRDefault="001033F0" w:rsidP="000F408E">
            <w:pPr>
              <w:jc w:val="center"/>
            </w:pPr>
            <w:r w:rsidRPr="00906271">
              <w:t>№ п</w:t>
            </w:r>
            <w:r w:rsidRPr="00906271">
              <w:rPr>
                <w:lang w:val="en-US"/>
              </w:rPr>
              <w:t>/</w:t>
            </w:r>
            <w:r w:rsidRPr="00906271">
              <w:t>п</w:t>
            </w:r>
          </w:p>
        </w:tc>
        <w:tc>
          <w:tcPr>
            <w:tcW w:w="14316" w:type="dxa"/>
          </w:tcPr>
          <w:p w:rsidR="001033F0" w:rsidRPr="00906271" w:rsidRDefault="001033F0" w:rsidP="000F408E">
            <w:pPr>
              <w:jc w:val="center"/>
            </w:pPr>
            <w:bookmarkStart w:id="0" w:name="_GoBack"/>
            <w:bookmarkEnd w:id="0"/>
            <w:r w:rsidRPr="00906271">
              <w:t>Вопросы</w:t>
            </w:r>
          </w:p>
        </w:tc>
      </w:tr>
      <w:tr w:rsidR="001033F0" w:rsidRPr="00906271" w:rsidTr="001033F0">
        <w:tc>
          <w:tcPr>
            <w:tcW w:w="1101" w:type="dxa"/>
          </w:tcPr>
          <w:p w:rsidR="001033F0" w:rsidRPr="00906271" w:rsidRDefault="001033F0" w:rsidP="00CA6DEF">
            <w:pPr>
              <w:jc w:val="both"/>
            </w:pPr>
            <w:r w:rsidRPr="00906271">
              <w:t>1</w:t>
            </w:r>
          </w:p>
        </w:tc>
        <w:tc>
          <w:tcPr>
            <w:tcW w:w="14316" w:type="dxa"/>
          </w:tcPr>
          <w:p w:rsidR="001033F0" w:rsidRPr="00906271" w:rsidRDefault="001033F0" w:rsidP="00CA6DEF">
            <w:pPr>
              <w:jc w:val="both"/>
            </w:pPr>
            <w:r w:rsidRPr="00906271">
              <w:t>Задачей какой системы является получение, обработка, передача и представление в заданном виде информации о пожаре на охраняемых объектах при помощи технических средств?</w:t>
            </w:r>
          </w:p>
        </w:tc>
      </w:tr>
      <w:tr w:rsidR="001033F0" w:rsidRPr="00906271" w:rsidTr="001033F0">
        <w:tc>
          <w:tcPr>
            <w:tcW w:w="1101" w:type="dxa"/>
          </w:tcPr>
          <w:p w:rsidR="001033F0" w:rsidRPr="00906271" w:rsidRDefault="001033F0" w:rsidP="00CA6DEF">
            <w:pPr>
              <w:jc w:val="both"/>
            </w:pPr>
            <w:r w:rsidRPr="00906271">
              <w:t>2</w:t>
            </w:r>
          </w:p>
        </w:tc>
        <w:tc>
          <w:tcPr>
            <w:tcW w:w="14316" w:type="dxa"/>
          </w:tcPr>
          <w:p w:rsidR="001033F0" w:rsidRPr="00906271" w:rsidRDefault="001033F0" w:rsidP="00CA6DEF">
            <w:pPr>
              <w:jc w:val="both"/>
            </w:pPr>
            <w:r w:rsidRPr="00906271">
              <w:t>Задачей какой системы является своевременное оповещение о проникновении или попытке проникновения на охраняемый объект, с фиксацией факта, места и времени нарушения рубежа охраны:</w:t>
            </w:r>
          </w:p>
        </w:tc>
      </w:tr>
      <w:tr w:rsidR="001033F0" w:rsidRPr="00906271" w:rsidTr="001033F0">
        <w:tc>
          <w:tcPr>
            <w:tcW w:w="1101" w:type="dxa"/>
          </w:tcPr>
          <w:p w:rsidR="001033F0" w:rsidRPr="00906271" w:rsidRDefault="001033F0" w:rsidP="008A7D65">
            <w:pPr>
              <w:jc w:val="both"/>
            </w:pPr>
          </w:p>
        </w:tc>
        <w:tc>
          <w:tcPr>
            <w:tcW w:w="14316" w:type="dxa"/>
          </w:tcPr>
          <w:p w:rsidR="001033F0" w:rsidRPr="00906271" w:rsidRDefault="001033F0" w:rsidP="00185314">
            <w:pPr>
              <w:jc w:val="both"/>
            </w:pPr>
            <w:r w:rsidRPr="00906271">
              <w:t>Порядок действия на КПП персонала связанного с обеспечением пропускного режима в случае непосредственной, прямой угрозы и совершения акта незаконного вмешательства на объекте транспортной инфраструктуры:</w:t>
            </w:r>
          </w:p>
        </w:tc>
      </w:tr>
      <w:tr w:rsidR="001033F0" w:rsidRPr="00906271" w:rsidTr="001033F0">
        <w:tc>
          <w:tcPr>
            <w:tcW w:w="1101" w:type="dxa"/>
          </w:tcPr>
          <w:p w:rsidR="001033F0" w:rsidRPr="00906271" w:rsidRDefault="001033F0" w:rsidP="008A7D65">
            <w:pPr>
              <w:jc w:val="both"/>
            </w:pPr>
            <w:r w:rsidRPr="00906271">
              <w:t>4</w:t>
            </w:r>
          </w:p>
        </w:tc>
        <w:tc>
          <w:tcPr>
            <w:tcW w:w="14316" w:type="dxa"/>
          </w:tcPr>
          <w:p w:rsidR="001033F0" w:rsidRPr="00906271" w:rsidRDefault="001033F0" w:rsidP="008A7D65">
            <w:pPr>
              <w:jc w:val="both"/>
            </w:pPr>
            <w:r w:rsidRPr="00906271">
              <w:t>Когда передается информация об актах незаконного вмешательства:</w:t>
            </w:r>
          </w:p>
        </w:tc>
      </w:tr>
      <w:tr w:rsidR="001033F0" w:rsidRPr="00906271" w:rsidTr="001033F0">
        <w:tc>
          <w:tcPr>
            <w:tcW w:w="1101" w:type="dxa"/>
          </w:tcPr>
          <w:p w:rsidR="001033F0" w:rsidRPr="00906271" w:rsidRDefault="001033F0" w:rsidP="008A7D65">
            <w:pPr>
              <w:jc w:val="both"/>
            </w:pPr>
            <w:r w:rsidRPr="00906271">
              <w:t>5</w:t>
            </w:r>
          </w:p>
        </w:tc>
        <w:tc>
          <w:tcPr>
            <w:tcW w:w="14316" w:type="dxa"/>
          </w:tcPr>
          <w:p w:rsidR="001033F0" w:rsidRPr="00906271" w:rsidRDefault="001033F0" w:rsidP="008A7D65">
            <w:pPr>
              <w:jc w:val="both"/>
            </w:pPr>
            <w:r w:rsidRPr="00906271">
              <w:t>Срок хранения носителей информации об угрозах совершения и о совершении актов незаконного вмешательства на объектах транспортной инфраструктуры:</w:t>
            </w:r>
          </w:p>
        </w:tc>
      </w:tr>
      <w:tr w:rsidR="001033F0" w:rsidRPr="00906271" w:rsidTr="001033F0">
        <w:tc>
          <w:tcPr>
            <w:tcW w:w="1101" w:type="dxa"/>
          </w:tcPr>
          <w:p w:rsidR="001033F0" w:rsidRPr="00906271" w:rsidRDefault="001033F0" w:rsidP="008A7D65">
            <w:pPr>
              <w:jc w:val="both"/>
            </w:pPr>
            <w:r w:rsidRPr="00906271">
              <w:t>6</w:t>
            </w:r>
          </w:p>
        </w:tc>
        <w:tc>
          <w:tcPr>
            <w:tcW w:w="14316" w:type="dxa"/>
          </w:tcPr>
          <w:p w:rsidR="001033F0" w:rsidRPr="00906271" w:rsidRDefault="001033F0" w:rsidP="008A7D65">
            <w:pPr>
              <w:jc w:val="both"/>
            </w:pPr>
            <w:r w:rsidRPr="00906271">
              <w:t>При проведении оценки уязвимости объектов транспортной инфраструктуры в первую очередь проводится следующие действия:</w:t>
            </w:r>
          </w:p>
        </w:tc>
      </w:tr>
      <w:tr w:rsidR="001033F0" w:rsidRPr="00906271" w:rsidTr="001033F0">
        <w:tc>
          <w:tcPr>
            <w:tcW w:w="1101" w:type="dxa"/>
          </w:tcPr>
          <w:p w:rsidR="001033F0" w:rsidRPr="00906271" w:rsidRDefault="001033F0" w:rsidP="008A7D65">
            <w:pPr>
              <w:jc w:val="both"/>
            </w:pPr>
            <w:r w:rsidRPr="00906271">
              <w:t>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Кем проводится досмотр в целях обеспечения транспортной безопасности:</w:t>
            </w:r>
          </w:p>
        </w:tc>
      </w:tr>
      <w:tr w:rsidR="001033F0" w:rsidRPr="00906271" w:rsidTr="001033F0">
        <w:tc>
          <w:tcPr>
            <w:tcW w:w="1101" w:type="dxa"/>
          </w:tcPr>
          <w:p w:rsidR="001033F0" w:rsidRPr="00906271" w:rsidRDefault="001033F0" w:rsidP="008A7D65">
            <w:pPr>
              <w:jc w:val="both"/>
            </w:pPr>
            <w:r w:rsidRPr="00906271">
              <w:t>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Кем проводится дополнительный досмотр в целях обеспечения транспортной безопасности</w:t>
            </w:r>
          </w:p>
        </w:tc>
      </w:tr>
      <w:tr w:rsidR="001033F0" w:rsidRPr="00906271" w:rsidTr="001033F0">
        <w:tc>
          <w:tcPr>
            <w:tcW w:w="1101" w:type="dxa"/>
          </w:tcPr>
          <w:p w:rsidR="001033F0" w:rsidRPr="00906271" w:rsidRDefault="001033F0" w:rsidP="008A7D65">
            <w:pPr>
              <w:jc w:val="both"/>
            </w:pPr>
            <w:r w:rsidRPr="00906271">
              <w:t>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Кем проводится повторный досмотр, в целях обеспечения транспортной безопасности:</w:t>
            </w:r>
          </w:p>
        </w:tc>
      </w:tr>
      <w:tr w:rsidR="001033F0" w:rsidRPr="00906271" w:rsidTr="001033F0">
        <w:tc>
          <w:tcPr>
            <w:tcW w:w="1101" w:type="dxa"/>
          </w:tcPr>
          <w:p w:rsidR="001033F0" w:rsidRPr="00906271" w:rsidRDefault="001033F0" w:rsidP="008A7D65">
            <w:pPr>
              <w:jc w:val="both"/>
            </w:pPr>
            <w:r w:rsidRPr="00906271">
              <w:t>10</w:t>
            </w:r>
          </w:p>
        </w:tc>
        <w:tc>
          <w:tcPr>
            <w:tcW w:w="14316" w:type="dxa"/>
          </w:tcPr>
          <w:p w:rsidR="001033F0" w:rsidRPr="00906271" w:rsidRDefault="001033F0" w:rsidP="008A7D65">
            <w:pPr>
              <w:jc w:val="both"/>
            </w:pPr>
            <w:r w:rsidRPr="00906271">
              <w:t>Кем проводится наблюдение и (или) собеседование в целях обеспечения транспортной безопасности:</w:t>
            </w:r>
          </w:p>
        </w:tc>
      </w:tr>
      <w:tr w:rsidR="001033F0" w:rsidRPr="00906271" w:rsidTr="001033F0">
        <w:tc>
          <w:tcPr>
            <w:tcW w:w="1101" w:type="dxa"/>
          </w:tcPr>
          <w:p w:rsidR="001033F0" w:rsidRPr="00906271" w:rsidRDefault="001033F0" w:rsidP="008A7D65">
            <w:pPr>
              <w:jc w:val="both"/>
            </w:pPr>
            <w:r w:rsidRPr="00906271">
              <w:t>11</w:t>
            </w:r>
          </w:p>
        </w:tc>
        <w:tc>
          <w:tcPr>
            <w:tcW w:w="14316" w:type="dxa"/>
          </w:tcPr>
          <w:p w:rsidR="001033F0" w:rsidRPr="00906271" w:rsidRDefault="001033F0" w:rsidP="008A7D65">
            <w:pPr>
              <w:jc w:val="both"/>
            </w:pPr>
            <w:r w:rsidRPr="00906271">
              <w:t xml:space="preserve">Как поступить в случае идентификации в ходе досмотра в целях обеспечения транспортной безопасности оружия, </w:t>
            </w:r>
            <w:r w:rsidRPr="00906271">
              <w:lastRenderedPageBreak/>
              <w:t>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tc>
      </w:tr>
      <w:tr w:rsidR="001033F0" w:rsidRPr="00906271" w:rsidTr="001033F0">
        <w:tc>
          <w:tcPr>
            <w:tcW w:w="1101" w:type="dxa"/>
          </w:tcPr>
          <w:p w:rsidR="001033F0" w:rsidRPr="00906271" w:rsidRDefault="001033F0" w:rsidP="008A7D65">
            <w:pPr>
              <w:jc w:val="both"/>
            </w:pPr>
            <w:r w:rsidRPr="00906271">
              <w:lastRenderedPageBreak/>
              <w:t>12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На правильность работы детекторов паров взрывчатых веществ влияют:</w:t>
            </w:r>
          </w:p>
        </w:tc>
      </w:tr>
      <w:tr w:rsidR="001033F0" w:rsidRPr="00906271" w:rsidTr="001033F0">
        <w:tc>
          <w:tcPr>
            <w:tcW w:w="1101" w:type="dxa"/>
          </w:tcPr>
          <w:p w:rsidR="001033F0" w:rsidRPr="00906271" w:rsidRDefault="001033F0" w:rsidP="008A7D65">
            <w:pPr>
              <w:jc w:val="both"/>
            </w:pPr>
            <w:r w:rsidRPr="00906271">
              <w:t>13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tabs>
                <w:tab w:val="left" w:pos="1875"/>
              </w:tabs>
              <w:jc w:val="both"/>
            </w:pPr>
            <w:r w:rsidRPr="00906271">
              <w:t>Назовите технические средства для досмотра людей и ручной клади на КПП, где осуществляется досмотр, дополнительный досмотр, повторный досмотр:</w:t>
            </w:r>
          </w:p>
        </w:tc>
      </w:tr>
      <w:tr w:rsidR="001033F0" w:rsidRPr="00906271" w:rsidTr="001033F0">
        <w:tc>
          <w:tcPr>
            <w:tcW w:w="1101" w:type="dxa"/>
          </w:tcPr>
          <w:p w:rsidR="001033F0" w:rsidRPr="00906271" w:rsidRDefault="001033F0" w:rsidP="008A7D65">
            <w:pPr>
              <w:jc w:val="both"/>
            </w:pPr>
            <w:r w:rsidRPr="00906271">
              <w:t>14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Для досмотра ручной клади используют:</w:t>
            </w:r>
          </w:p>
        </w:tc>
      </w:tr>
      <w:tr w:rsidR="001033F0" w:rsidRPr="00906271" w:rsidTr="001033F0">
        <w:tc>
          <w:tcPr>
            <w:tcW w:w="1101" w:type="dxa"/>
          </w:tcPr>
          <w:p w:rsidR="001033F0" w:rsidRPr="00906271" w:rsidRDefault="001033F0" w:rsidP="008A7D65">
            <w:pPr>
              <w:jc w:val="both"/>
            </w:pPr>
            <w:r w:rsidRPr="00906271">
              <w:t>15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Для повышения защитных свойств ограждения используют:</w:t>
            </w:r>
          </w:p>
        </w:tc>
      </w:tr>
      <w:tr w:rsidR="001033F0" w:rsidRPr="00906271" w:rsidTr="001033F0">
        <w:tc>
          <w:tcPr>
            <w:tcW w:w="1101" w:type="dxa"/>
          </w:tcPr>
          <w:p w:rsidR="001033F0" w:rsidRPr="00906271" w:rsidRDefault="001033F0" w:rsidP="008A7D65">
            <w:pPr>
              <w:jc w:val="both"/>
            </w:pPr>
            <w:r w:rsidRPr="00906271">
              <w:t>16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tabs>
                <w:tab w:val="left" w:pos="1021"/>
              </w:tabs>
              <w:jc w:val="both"/>
            </w:pPr>
            <w:r w:rsidRPr="00906271">
              <w:t>Субъекты, в соответствии с пунктом 2, статьи 12 Федерального закона от «09» февраля 2007 года № 16-ФЗ «О транспортной безопасности», имеют право:</w:t>
            </w:r>
          </w:p>
        </w:tc>
      </w:tr>
      <w:tr w:rsidR="001033F0" w:rsidRPr="00906271" w:rsidTr="001033F0">
        <w:tc>
          <w:tcPr>
            <w:tcW w:w="1101" w:type="dxa"/>
          </w:tcPr>
          <w:p w:rsidR="001033F0" w:rsidRPr="00906271" w:rsidRDefault="001033F0" w:rsidP="008A7D65">
            <w:pPr>
              <w:jc w:val="both"/>
            </w:pPr>
            <w:r w:rsidRPr="00906271">
              <w:t>17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В отношении каких объектов транспортной инфраструктуры применяются Требования</w:t>
            </w:r>
          </w:p>
          <w:p w:rsidR="001033F0" w:rsidRPr="00906271" w:rsidRDefault="001033F0" w:rsidP="008A7D65">
            <w:pPr>
              <w:jc w:val="both"/>
            </w:pPr>
            <w:r w:rsidRPr="00906271">
              <w:t>по обеспечению транспортной безопасности, в том числе требования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 утверждённые постановлением Правительства РФ от 8 октября 2020 г. № 1642?</w:t>
            </w:r>
          </w:p>
        </w:tc>
      </w:tr>
      <w:tr w:rsidR="001033F0" w:rsidRPr="00906271" w:rsidTr="001033F0">
        <w:tc>
          <w:tcPr>
            <w:tcW w:w="1101" w:type="dxa"/>
          </w:tcPr>
          <w:p w:rsidR="001033F0" w:rsidRPr="00906271" w:rsidRDefault="001033F0" w:rsidP="008A7D65">
            <w:pPr>
              <w:jc w:val="both"/>
            </w:pPr>
            <w:r w:rsidRPr="00906271">
              <w:t>18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 xml:space="preserve">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w:t>
            </w:r>
            <w:r w:rsidRPr="00906271">
              <w:lastRenderedPageBreak/>
              <w:t>транспортной инфраструктуры:</w:t>
            </w:r>
          </w:p>
        </w:tc>
      </w:tr>
      <w:tr w:rsidR="001033F0" w:rsidRPr="00906271" w:rsidTr="001033F0">
        <w:tc>
          <w:tcPr>
            <w:tcW w:w="1101" w:type="dxa"/>
          </w:tcPr>
          <w:p w:rsidR="001033F0" w:rsidRPr="00906271" w:rsidRDefault="001033F0" w:rsidP="008A7D65">
            <w:pPr>
              <w:jc w:val="both"/>
            </w:pPr>
            <w:r w:rsidRPr="00906271">
              <w:lastRenderedPageBreak/>
              <w:t>19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Какие документы уполномоченных сотрудников МВД России и ФСБ России не являются основанием для допуска в зону транспортной безопасности и (или) на критические элементы объекта транспортной инфраструктуры и (или) транспортного средства?</w:t>
            </w:r>
          </w:p>
        </w:tc>
      </w:tr>
      <w:tr w:rsidR="001033F0" w:rsidRPr="00906271" w:rsidTr="001033F0">
        <w:tc>
          <w:tcPr>
            <w:tcW w:w="1101" w:type="dxa"/>
          </w:tcPr>
          <w:p w:rsidR="001033F0" w:rsidRPr="00906271" w:rsidRDefault="001033F0" w:rsidP="008A7D65">
            <w:pPr>
              <w:jc w:val="both"/>
            </w:pPr>
            <w:r w:rsidRPr="00906271">
              <w:t>20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Кто, в соответствии с пунктом 11, статьи 12.2 Федерального закона от «09» февраля 2007 года «О транспортной безопасности», не допускается в зону транспортной безопасности объекта транспортной инфраструктуры и (или) транспортного средства?</w:t>
            </w:r>
          </w:p>
        </w:tc>
      </w:tr>
      <w:tr w:rsidR="001033F0" w:rsidRPr="00906271" w:rsidTr="001033F0">
        <w:tc>
          <w:tcPr>
            <w:tcW w:w="1101" w:type="dxa"/>
          </w:tcPr>
          <w:p w:rsidR="001033F0" w:rsidRPr="00906271" w:rsidRDefault="001033F0" w:rsidP="008A7D65">
            <w:pPr>
              <w:jc w:val="both"/>
            </w:pPr>
            <w:r w:rsidRPr="00906271">
              <w:t>21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Какая информация, в соответствии с пунктом 5, статьи 11 Федерального закона от «09» февраля 2007 года № 16-ФЗ «О транспортной безопасности», не подлежит передаче в автоматизированные централизованные базы персональных данных о пассажирах и персонале (экипаже) транспортных средств при оформлении проездных документов (билетов) и формировании персонала (экипажей) транспортных средств?</w:t>
            </w:r>
          </w:p>
        </w:tc>
      </w:tr>
      <w:tr w:rsidR="001033F0" w:rsidRPr="00906271" w:rsidTr="001033F0">
        <w:tc>
          <w:tcPr>
            <w:tcW w:w="1101" w:type="dxa"/>
          </w:tcPr>
          <w:p w:rsidR="001033F0" w:rsidRPr="00906271" w:rsidRDefault="001033F0" w:rsidP="008A7D65">
            <w:pPr>
              <w:jc w:val="both"/>
            </w:pPr>
            <w:r w:rsidRPr="00906271">
              <w:lastRenderedPageBreak/>
              <w:t>22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78390D">
            <w:pPr>
              <w:jc w:val="both"/>
            </w:pPr>
            <w:r w:rsidRPr="00906271">
              <w:t xml:space="preserve">Обеспечить проведение оценки уязвимости объекта транспортной инфраструктуры и представление ее результатов на утверждение в Федеральное дорожное агентство в установленном порядке в течение 3 месяцев </w:t>
            </w:r>
            <w:r w:rsidRPr="00906271">
              <w:lastRenderedPageBreak/>
              <w:t>(для субъекта транспортной инфраструктуры, осуществляющего закупки работ и услуг в связи с указанной оценкой уязвимости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в течение 5 месяцев) со дня размещения на официальном сайте Федерального дорожного агентства в информационно-телекоммуникационной сети "Интернет" сведений о присвоении категории объекту транспортной инфраструктуры, которое сопровождается соответствующим уведомлением субъекта транспортной инфраструктуры по электронной почте и в письменном виде;</w:t>
            </w:r>
          </w:p>
        </w:tc>
      </w:tr>
      <w:tr w:rsidR="001033F0" w:rsidRPr="00906271" w:rsidTr="001033F0">
        <w:tc>
          <w:tcPr>
            <w:tcW w:w="1101" w:type="dxa"/>
          </w:tcPr>
          <w:p w:rsidR="001033F0" w:rsidRPr="00906271" w:rsidRDefault="001033F0" w:rsidP="008A7D65">
            <w:pPr>
              <w:jc w:val="both"/>
            </w:pPr>
            <w:r w:rsidRPr="00906271">
              <w:lastRenderedPageBreak/>
              <w:t>23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Каким нормативным правовым актом устанавливается требования к умениям и навыкам работников субъекта транспортной инфраструктуры, непосредственно связанных с обеспечением транспортной безопасности на объектах транспортной инфраструктуры или транспортных средствах?</w:t>
            </w:r>
          </w:p>
        </w:tc>
      </w:tr>
      <w:tr w:rsidR="001033F0" w:rsidRPr="00906271" w:rsidTr="001033F0">
        <w:tc>
          <w:tcPr>
            <w:tcW w:w="1101" w:type="dxa"/>
          </w:tcPr>
          <w:p w:rsidR="001033F0" w:rsidRPr="00906271" w:rsidRDefault="001033F0" w:rsidP="008A7D65">
            <w:pPr>
              <w:jc w:val="both"/>
            </w:pPr>
            <w:r w:rsidRPr="00906271">
              <w:t>24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 xml:space="preserve">Возможность размещения или совершения действий в целях размещения каким бы то ни было способом на объектах транспортной </w:t>
            </w:r>
            <w:r w:rsidRPr="00906271">
              <w:lastRenderedPageBreak/>
              <w:t>инфраструктуры и/или транспортных средствах взрывных устройств (взрывчатых веществ), которые могут разрушить объекты транспортной инфраструктуры и/или транспортные средства, нанести им и/или их грузу повреждения,  в соответствии с пунктом 3,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1033F0" w:rsidRPr="00906271" w:rsidTr="001033F0">
        <w:tc>
          <w:tcPr>
            <w:tcW w:w="1101" w:type="dxa"/>
          </w:tcPr>
          <w:p w:rsidR="001033F0" w:rsidRPr="00906271" w:rsidRDefault="001033F0" w:rsidP="008A7D65">
            <w:pPr>
              <w:jc w:val="both"/>
            </w:pPr>
            <w:r w:rsidRPr="00906271">
              <w:lastRenderedPageBreak/>
              <w:t>25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Возможность загрязнения объектов транспортной инфраструктуры и/или транспортных средств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  в соответствии с пунктом 4,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1033F0" w:rsidRPr="00906271" w:rsidTr="001033F0">
        <w:tc>
          <w:tcPr>
            <w:tcW w:w="1101" w:type="dxa"/>
          </w:tcPr>
          <w:p w:rsidR="001033F0" w:rsidRPr="00906271" w:rsidRDefault="001033F0" w:rsidP="008A7D65">
            <w:pPr>
              <w:jc w:val="both"/>
            </w:pPr>
            <w:r w:rsidRPr="00906271">
              <w:t>26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 xml:space="preserve">Согласно Федеральному закону от 09.02.2007 г. </w:t>
            </w:r>
            <w:r w:rsidRPr="00906271">
              <w:lastRenderedPageBreak/>
              <w:t>№ 16-ФЗ «О транспортной безопасности» аттестующие организации – это:</w:t>
            </w:r>
          </w:p>
        </w:tc>
      </w:tr>
      <w:tr w:rsidR="001033F0" w:rsidRPr="00906271" w:rsidTr="001033F0">
        <w:tc>
          <w:tcPr>
            <w:tcW w:w="1101" w:type="dxa"/>
          </w:tcPr>
          <w:p w:rsidR="001033F0" w:rsidRPr="00906271" w:rsidRDefault="001033F0" w:rsidP="008A7D65">
            <w:pPr>
              <w:jc w:val="both"/>
            </w:pPr>
            <w:r w:rsidRPr="00906271">
              <w:lastRenderedPageBreak/>
              <w:t>27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Проверка уровня физической подготовки назначается для работников:</w:t>
            </w:r>
          </w:p>
        </w:tc>
      </w:tr>
      <w:tr w:rsidR="001033F0" w:rsidRPr="00906271" w:rsidTr="001033F0">
        <w:tc>
          <w:tcPr>
            <w:tcW w:w="1101" w:type="dxa"/>
          </w:tcPr>
          <w:p w:rsidR="001033F0" w:rsidRPr="00906271" w:rsidRDefault="001033F0" w:rsidP="008A7D65">
            <w:pPr>
              <w:jc w:val="both"/>
            </w:pPr>
            <w:r w:rsidRPr="00906271">
              <w:t>28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tabs>
                <w:tab w:val="left" w:pos="1875"/>
              </w:tabs>
              <w:jc w:val="both"/>
            </w:pPr>
            <w:r w:rsidRPr="00906271">
              <w:t>Основными принципами обеспечения транспортной безопасности являются:</w:t>
            </w:r>
          </w:p>
        </w:tc>
      </w:tr>
      <w:tr w:rsidR="001033F0" w:rsidRPr="00906271" w:rsidTr="001033F0">
        <w:tc>
          <w:tcPr>
            <w:tcW w:w="1101" w:type="dxa"/>
          </w:tcPr>
          <w:p w:rsidR="001033F0" w:rsidRPr="00906271" w:rsidRDefault="001033F0" w:rsidP="008A7D65">
            <w:pPr>
              <w:jc w:val="both"/>
            </w:pPr>
            <w:r w:rsidRPr="00906271">
              <w:t>29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Что не входит в состав инженерных средств обеспечения транспортной безопасности, применяемых на объектах транспортной инфраструктуры в целях защиты от актов незаконного вмешательства согласно Методическим рекомендациям - ОДМ 218.6.006-2012?</w:t>
            </w:r>
          </w:p>
        </w:tc>
      </w:tr>
      <w:tr w:rsidR="001033F0" w:rsidRPr="00906271" w:rsidTr="001033F0">
        <w:tc>
          <w:tcPr>
            <w:tcW w:w="1101" w:type="dxa"/>
          </w:tcPr>
          <w:p w:rsidR="001033F0" w:rsidRPr="00906271" w:rsidRDefault="001033F0" w:rsidP="008A7D65">
            <w:pPr>
              <w:jc w:val="both"/>
            </w:pPr>
            <w:r w:rsidRPr="00906271">
              <w:t>30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Контрольно-пропускной пункт (пост) – это:</w:t>
            </w:r>
          </w:p>
        </w:tc>
      </w:tr>
      <w:tr w:rsidR="001033F0" w:rsidRPr="00906271" w:rsidTr="001033F0">
        <w:tc>
          <w:tcPr>
            <w:tcW w:w="1101" w:type="dxa"/>
          </w:tcPr>
          <w:p w:rsidR="001033F0" w:rsidRPr="00906271" w:rsidRDefault="001033F0" w:rsidP="008A7D65">
            <w:pPr>
              <w:jc w:val="both"/>
            </w:pPr>
            <w:r w:rsidRPr="00906271">
              <w:t>31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r w:rsidRPr="00906271">
              <w:t>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w:t>
            </w:r>
          </w:p>
        </w:tc>
      </w:tr>
      <w:tr w:rsidR="001033F0" w:rsidRPr="00906271" w:rsidTr="001033F0">
        <w:tc>
          <w:tcPr>
            <w:tcW w:w="1101" w:type="dxa"/>
          </w:tcPr>
          <w:p w:rsidR="001033F0" w:rsidRPr="00906271" w:rsidRDefault="001033F0" w:rsidP="008A7D65">
            <w:pPr>
              <w:jc w:val="both"/>
            </w:pPr>
            <w:r w:rsidRPr="00906271">
              <w:t>32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План обеспечения транспортной безопасности объектов транспортной инфраструктуры представляется в компетентный орган в:</w:t>
            </w:r>
          </w:p>
        </w:tc>
      </w:tr>
      <w:tr w:rsidR="001033F0" w:rsidRPr="00906271" w:rsidTr="001033F0">
        <w:tc>
          <w:tcPr>
            <w:tcW w:w="1101" w:type="dxa"/>
          </w:tcPr>
          <w:p w:rsidR="001033F0" w:rsidRPr="00906271" w:rsidRDefault="001033F0" w:rsidP="008A7D65">
            <w:pPr>
              <w:jc w:val="both"/>
            </w:pPr>
            <w:r w:rsidRPr="00906271">
              <w:t>33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 xml:space="preserve">Субъект транспортной инфраструктуры на основании Требований в области транспортной безопасности обязан незамедлительно информировать обо всех выявленных, распознанных и идентифицированных предметах и веществах, которые запрещены </w:t>
            </w:r>
            <w:r w:rsidRPr="00906271">
              <w:lastRenderedPageBreak/>
              <w:t>или ограничены для свободного перемещения в технологический или перевозочный сектор зоны транспортной безопасности для недопущения их к перевозке:</w:t>
            </w:r>
          </w:p>
        </w:tc>
      </w:tr>
      <w:tr w:rsidR="001033F0" w:rsidRPr="00906271" w:rsidTr="001033F0">
        <w:tc>
          <w:tcPr>
            <w:tcW w:w="1101" w:type="dxa"/>
          </w:tcPr>
          <w:p w:rsidR="001033F0" w:rsidRPr="00906271" w:rsidRDefault="001033F0" w:rsidP="008A7D65">
            <w:pPr>
              <w:jc w:val="both"/>
            </w:pPr>
            <w:r w:rsidRPr="00906271">
              <w:lastRenderedPageBreak/>
              <w:t>34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Что в соответствии с пунктом 3, статьи 11.1 Федерального закона от «09» февраля 2007 года № 16-ФЗ «О транспортной безопасности», является основанием для проведения плановой проверки?</w:t>
            </w:r>
          </w:p>
        </w:tc>
      </w:tr>
      <w:tr w:rsidR="001033F0" w:rsidRPr="00906271" w:rsidTr="001033F0">
        <w:tc>
          <w:tcPr>
            <w:tcW w:w="1101" w:type="dxa"/>
          </w:tcPr>
          <w:p w:rsidR="001033F0" w:rsidRPr="00906271" w:rsidRDefault="001033F0" w:rsidP="008A7D65">
            <w:pPr>
              <w:jc w:val="both"/>
            </w:pPr>
            <w:r w:rsidRPr="00906271">
              <w:t>35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Согласно Требованиям по обеспечению транспортной безопасности, в том числе требования к антитеррористической защищённости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утверждённых постановлением Правительства Российской Федерации № 1639 от 08.10.2020 субъекты транспортной инфраструктуры в целях обеспечения транспортной безопасности объектов транспортной инфраструктуры при уровне безопасности N 1 или 2 НЕ обязаны:</w:t>
            </w:r>
          </w:p>
        </w:tc>
      </w:tr>
      <w:tr w:rsidR="001033F0" w:rsidRPr="00906271" w:rsidTr="001033F0">
        <w:tc>
          <w:tcPr>
            <w:tcW w:w="1101" w:type="dxa"/>
          </w:tcPr>
          <w:p w:rsidR="001033F0" w:rsidRPr="00906271" w:rsidRDefault="001033F0" w:rsidP="00033ABA">
            <w:pPr>
              <w:jc w:val="both"/>
            </w:pPr>
            <w:r w:rsidRPr="00906271">
              <w:t>36</w:t>
            </w:r>
          </w:p>
        </w:tc>
        <w:tc>
          <w:tcPr>
            <w:tcW w:w="14316" w:type="dxa"/>
          </w:tcPr>
          <w:p w:rsidR="001033F0" w:rsidRPr="00906271" w:rsidRDefault="001033F0" w:rsidP="00033ABA">
            <w:pPr>
              <w:jc w:val="both"/>
            </w:pPr>
            <w:r w:rsidRPr="00906271">
              <w:t xml:space="preserve">Сведения, содержащиеся в паспортах обеспечения транспортной безопасности объектов транспортной инфраструктуры и транспортных средств, обеспечение транспортной безопасности которых НЕ осуществляется федеральными органами </w:t>
            </w:r>
            <w:r w:rsidRPr="00906271">
              <w:lastRenderedPageBreak/>
              <w:t>исполнительной власти, согласно пункту 3 статьи 9 Федерального закона от «09» февраля 2007 года № 16-ФЗ «О транспортной безопасности», являются сведениями, составляющими:</w:t>
            </w:r>
          </w:p>
        </w:tc>
      </w:tr>
      <w:tr w:rsidR="001033F0" w:rsidRPr="00906271" w:rsidTr="001033F0">
        <w:tc>
          <w:tcPr>
            <w:tcW w:w="1101" w:type="dxa"/>
          </w:tcPr>
          <w:p w:rsidR="001033F0" w:rsidRPr="00906271" w:rsidRDefault="001033F0" w:rsidP="008A7D65">
            <w:pPr>
              <w:jc w:val="both"/>
            </w:pPr>
            <w:r w:rsidRPr="00906271">
              <w:lastRenderedPageBreak/>
              <w:t>37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Организационно-распорядительные документы, которые направлены на реализацию мер по обеспечению транспортной безопасности объекта транспортной инфраструктуры, включают в себя:</w:t>
            </w:r>
          </w:p>
        </w:tc>
      </w:tr>
      <w:tr w:rsidR="001033F0" w:rsidRPr="00906271" w:rsidTr="001033F0">
        <w:tc>
          <w:tcPr>
            <w:tcW w:w="1101" w:type="dxa"/>
          </w:tcPr>
          <w:p w:rsidR="001033F0" w:rsidRPr="00906271" w:rsidRDefault="001033F0" w:rsidP="008A7D65">
            <w:pPr>
              <w:jc w:val="both"/>
            </w:pPr>
            <w:r w:rsidRPr="00906271">
              <w:t>38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78390D">
            <w:pPr>
              <w:jc w:val="both"/>
            </w:pPr>
            <w:r w:rsidRPr="00906271">
              <w:t>В каком документе должна содержаться информация о местах размещения и составе технических средств обеспечения транспортной безопасности?</w:t>
            </w:r>
          </w:p>
        </w:tc>
      </w:tr>
      <w:tr w:rsidR="001033F0" w:rsidRPr="00906271" w:rsidTr="001033F0">
        <w:tc>
          <w:tcPr>
            <w:tcW w:w="1101" w:type="dxa"/>
          </w:tcPr>
          <w:p w:rsidR="001033F0" w:rsidRPr="00906271" w:rsidRDefault="001033F0" w:rsidP="008A7D65">
            <w:pPr>
              <w:jc w:val="both"/>
            </w:pPr>
            <w:r w:rsidRPr="00906271">
              <w:t>39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Для обеспечения требуемого уровня защищенности различных объектов транспортной инфраструктуры используются:</w:t>
            </w:r>
          </w:p>
        </w:tc>
      </w:tr>
      <w:tr w:rsidR="001033F0" w:rsidRPr="00906271" w:rsidTr="001033F0">
        <w:tc>
          <w:tcPr>
            <w:tcW w:w="1101" w:type="dxa"/>
          </w:tcPr>
          <w:p w:rsidR="001033F0" w:rsidRPr="00906271" w:rsidRDefault="001033F0" w:rsidP="008A7D65">
            <w:pPr>
              <w:jc w:val="both"/>
            </w:pPr>
            <w:r w:rsidRPr="00906271">
              <w:t>40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В каких местах размещаются инженерные сооружения обеспечения транспортной безопасности:</w:t>
            </w:r>
          </w:p>
        </w:tc>
      </w:tr>
      <w:tr w:rsidR="001033F0" w:rsidRPr="00906271" w:rsidTr="001033F0">
        <w:tc>
          <w:tcPr>
            <w:tcW w:w="1101" w:type="dxa"/>
          </w:tcPr>
          <w:p w:rsidR="001033F0" w:rsidRPr="00906271" w:rsidRDefault="001033F0" w:rsidP="008A7D65">
            <w:pPr>
              <w:jc w:val="both"/>
            </w:pPr>
            <w:r w:rsidRPr="00906271">
              <w:t>41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Инженерные сооружения обеспечения транспортной безопасности:</w:t>
            </w:r>
          </w:p>
        </w:tc>
      </w:tr>
      <w:tr w:rsidR="001033F0" w:rsidRPr="00906271" w:rsidTr="001033F0">
        <w:tc>
          <w:tcPr>
            <w:tcW w:w="1101" w:type="dxa"/>
          </w:tcPr>
          <w:p w:rsidR="001033F0" w:rsidRPr="00906271" w:rsidRDefault="001033F0" w:rsidP="008A7D65">
            <w:pPr>
              <w:jc w:val="both"/>
            </w:pPr>
            <w:r w:rsidRPr="00906271">
              <w:t>42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78390D">
            <w:pPr>
              <w:jc w:val="both"/>
            </w:pPr>
            <w:r w:rsidRPr="00906271">
              <w:t>Размер инженерных сооружений обеспечения транспортной безопасности по высоте:</w:t>
            </w:r>
          </w:p>
        </w:tc>
      </w:tr>
      <w:tr w:rsidR="001033F0" w:rsidRPr="00906271" w:rsidTr="001033F0">
        <w:tc>
          <w:tcPr>
            <w:tcW w:w="1101" w:type="dxa"/>
          </w:tcPr>
          <w:p w:rsidR="001033F0" w:rsidRPr="00906271" w:rsidRDefault="001033F0" w:rsidP="008A7D65">
            <w:pPr>
              <w:jc w:val="both"/>
            </w:pPr>
            <w:r w:rsidRPr="00906271">
              <w:t>43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Назовите все виды заграждений по просматриваемости:</w:t>
            </w:r>
          </w:p>
        </w:tc>
      </w:tr>
      <w:tr w:rsidR="001033F0" w:rsidRPr="00906271" w:rsidTr="001033F0">
        <w:tc>
          <w:tcPr>
            <w:tcW w:w="1101" w:type="dxa"/>
          </w:tcPr>
          <w:p w:rsidR="001033F0" w:rsidRPr="00906271" w:rsidRDefault="001033F0" w:rsidP="008A7D65">
            <w:pPr>
              <w:jc w:val="both"/>
            </w:pPr>
            <w:r w:rsidRPr="00906271">
              <w:t>44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Материал опор заграждения:</w:t>
            </w:r>
          </w:p>
        </w:tc>
      </w:tr>
      <w:tr w:rsidR="001033F0" w:rsidRPr="00906271" w:rsidTr="001033F0">
        <w:tc>
          <w:tcPr>
            <w:tcW w:w="1101" w:type="dxa"/>
          </w:tcPr>
          <w:p w:rsidR="001033F0" w:rsidRPr="00906271" w:rsidRDefault="001033F0" w:rsidP="008A7D65">
            <w:pPr>
              <w:jc w:val="both"/>
            </w:pPr>
            <w:r w:rsidRPr="00906271">
              <w:t>45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Материал фундамента заграждения:</w:t>
            </w:r>
          </w:p>
        </w:tc>
      </w:tr>
      <w:tr w:rsidR="001033F0" w:rsidRPr="00906271" w:rsidTr="001033F0">
        <w:tc>
          <w:tcPr>
            <w:tcW w:w="1101" w:type="dxa"/>
          </w:tcPr>
          <w:p w:rsidR="001033F0" w:rsidRPr="00906271" w:rsidRDefault="001033F0" w:rsidP="008A7D65">
            <w:pPr>
              <w:jc w:val="both"/>
            </w:pPr>
            <w:r w:rsidRPr="00906271">
              <w:lastRenderedPageBreak/>
              <w:t>46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Безопасное удаление при обнаружении гранаты РГД-5, не менее:</w:t>
            </w:r>
          </w:p>
        </w:tc>
      </w:tr>
      <w:tr w:rsidR="001033F0" w:rsidRPr="00906271" w:rsidTr="001033F0">
        <w:tc>
          <w:tcPr>
            <w:tcW w:w="1101" w:type="dxa"/>
          </w:tcPr>
          <w:p w:rsidR="001033F0" w:rsidRPr="00906271" w:rsidRDefault="001033F0" w:rsidP="008A7D65">
            <w:pPr>
              <w:jc w:val="both"/>
            </w:pPr>
            <w:r w:rsidRPr="00906271">
              <w:t>47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Безопасное удаление при обнаружении гранаты Ф-1, не менее:</w:t>
            </w:r>
          </w:p>
        </w:tc>
      </w:tr>
      <w:tr w:rsidR="001033F0" w:rsidRPr="00906271" w:rsidTr="001033F0">
        <w:tc>
          <w:tcPr>
            <w:tcW w:w="1101" w:type="dxa"/>
          </w:tcPr>
          <w:p w:rsidR="001033F0" w:rsidRPr="00906271" w:rsidRDefault="001033F0" w:rsidP="008A7D65">
            <w:pPr>
              <w:jc w:val="both"/>
            </w:pPr>
            <w:r w:rsidRPr="00906271">
              <w:t>48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Безопасное удаление при обнаружении тротиловой шашки массой 200 гр., не менее:</w:t>
            </w:r>
          </w:p>
        </w:tc>
      </w:tr>
      <w:tr w:rsidR="001033F0" w:rsidRPr="00906271" w:rsidTr="001033F0">
        <w:tc>
          <w:tcPr>
            <w:tcW w:w="1101" w:type="dxa"/>
          </w:tcPr>
          <w:p w:rsidR="001033F0" w:rsidRPr="00906271" w:rsidRDefault="001033F0" w:rsidP="008A7D65">
            <w:pPr>
              <w:jc w:val="both"/>
            </w:pPr>
            <w:r w:rsidRPr="00906271">
              <w:t>49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Безопасное удаление при обнаружении тротиловой шашки массой 400 гр., не менее:</w:t>
            </w:r>
          </w:p>
        </w:tc>
      </w:tr>
      <w:tr w:rsidR="001033F0" w:rsidRPr="00906271" w:rsidTr="001033F0">
        <w:tc>
          <w:tcPr>
            <w:tcW w:w="1101" w:type="dxa"/>
          </w:tcPr>
          <w:p w:rsidR="001033F0" w:rsidRPr="00906271" w:rsidRDefault="001033F0" w:rsidP="008A7D65">
            <w:pPr>
              <w:jc w:val="both"/>
            </w:pPr>
            <w:r w:rsidRPr="00906271">
              <w:t>50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Кем, в соответствии с пунктом 10, статьи 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принимаются решения о проведении дополнительного досмотра, повторного досмотра, а также о допуске объектов досмотра в зону транспортной безопасности или ее часть?</w:t>
            </w:r>
          </w:p>
        </w:tc>
      </w:tr>
      <w:tr w:rsidR="001033F0" w:rsidRPr="00906271" w:rsidTr="001033F0">
        <w:tc>
          <w:tcPr>
            <w:tcW w:w="1101" w:type="dxa"/>
          </w:tcPr>
          <w:p w:rsidR="001033F0" w:rsidRPr="00906271" w:rsidRDefault="001033F0" w:rsidP="008A7D65">
            <w:pPr>
              <w:jc w:val="both"/>
            </w:pPr>
            <w:r w:rsidRPr="00906271">
              <w:t>51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Кем, в соответствии с пунктом 17, статьи 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осуществляется досмотр, дополнительный досмотр, повторный досмотр в целях обеспечения транспортной безопасности?</w:t>
            </w:r>
          </w:p>
        </w:tc>
      </w:tr>
      <w:tr w:rsidR="001033F0" w:rsidRPr="00906271" w:rsidTr="001033F0">
        <w:tc>
          <w:tcPr>
            <w:tcW w:w="1101" w:type="dxa"/>
          </w:tcPr>
          <w:p w:rsidR="001033F0" w:rsidRPr="00906271" w:rsidRDefault="001033F0" w:rsidP="008A7D65">
            <w:pPr>
              <w:jc w:val="both"/>
            </w:pPr>
            <w:r w:rsidRPr="00906271">
              <w:t>52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 xml:space="preserve">Строения, помещения, конструктивные, </w:t>
            </w:r>
            <w:r w:rsidRPr="00906271">
              <w:lastRenderedPageBreak/>
              <w:t>технологические и технические элементы объекта транспортной инфраструктуры, акт незаконного вмешательства в отношение которых приведет к полному или частичному прекращению его функционирования и/или возникновению чрезвычайных ситуаций – это:</w:t>
            </w:r>
          </w:p>
        </w:tc>
      </w:tr>
      <w:tr w:rsidR="001033F0" w:rsidRPr="00906271" w:rsidTr="001033F0">
        <w:tc>
          <w:tcPr>
            <w:tcW w:w="1101" w:type="dxa"/>
          </w:tcPr>
          <w:p w:rsidR="001033F0" w:rsidRPr="00906271" w:rsidRDefault="001033F0" w:rsidP="008A7D65">
            <w:pPr>
              <w:jc w:val="both"/>
            </w:pPr>
            <w:r w:rsidRPr="00906271">
              <w:lastRenderedPageBreak/>
              <w:t>53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В каких случаях проводится повторный досмотр в целях обеспечения транспортной безопасности?</w:t>
            </w:r>
          </w:p>
        </w:tc>
      </w:tr>
      <w:tr w:rsidR="001033F0" w:rsidRPr="00906271" w:rsidTr="001033F0">
        <w:tc>
          <w:tcPr>
            <w:tcW w:w="1101" w:type="dxa"/>
          </w:tcPr>
          <w:p w:rsidR="001033F0" w:rsidRPr="00906271" w:rsidRDefault="001033F0" w:rsidP="008A7D65">
            <w:pPr>
              <w:jc w:val="both"/>
            </w:pPr>
            <w:r w:rsidRPr="00906271">
              <w:t>54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tabs>
                <w:tab w:val="left" w:pos="4337"/>
              </w:tabs>
              <w:jc w:val="both"/>
            </w:pPr>
            <w:r w:rsidRPr="00906271">
              <w:t>При проведении досмотра, дополнительного досмотра и повторного досмотра в целях обеспечения транспортной безопасности используются:</w:t>
            </w:r>
          </w:p>
        </w:tc>
      </w:tr>
      <w:tr w:rsidR="001033F0" w:rsidRPr="00906271" w:rsidTr="001033F0">
        <w:tc>
          <w:tcPr>
            <w:tcW w:w="1101" w:type="dxa"/>
          </w:tcPr>
          <w:p w:rsidR="001033F0" w:rsidRPr="00906271" w:rsidRDefault="001033F0" w:rsidP="008A7D65">
            <w:pPr>
              <w:jc w:val="both"/>
            </w:pPr>
            <w:r w:rsidRPr="00906271">
              <w:t>55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tabs>
                <w:tab w:val="left" w:pos="1725"/>
              </w:tabs>
              <w:jc w:val="both"/>
            </w:pPr>
            <w:r w:rsidRPr="00906271">
              <w:t>Согласно Федеральному закону от 09.02.2007 г. № 16-ФЗ «О транспортной безопасности» органы аттестации – это</w:t>
            </w:r>
          </w:p>
        </w:tc>
      </w:tr>
      <w:tr w:rsidR="001033F0" w:rsidRPr="00906271" w:rsidTr="001033F0">
        <w:tc>
          <w:tcPr>
            <w:tcW w:w="1101" w:type="dxa"/>
          </w:tcPr>
          <w:p w:rsidR="001033F0" w:rsidRPr="00906271" w:rsidRDefault="001033F0" w:rsidP="008A7D65">
            <w:pPr>
              <w:jc w:val="both"/>
            </w:pPr>
            <w:r w:rsidRPr="00906271">
              <w:t>56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45E4F">
            <w:pPr>
              <w:jc w:val="both"/>
            </w:pPr>
            <w:r w:rsidRPr="00906271">
              <w:t>В соответствии с пунктом 32 «Правил аттестации сил обеспечения транспортной безопасности», утвержденных Постановлением Правительства Российской Федерации от «26» февраля 2015 года № 172, аттестация работников подразделения транспортной безопасности, осуществляющих наблюдение и (или) собеседование в целях обеспечения транспортной безопасности, проводится со следующей периодичностью:</w:t>
            </w:r>
          </w:p>
        </w:tc>
      </w:tr>
      <w:tr w:rsidR="001033F0" w:rsidRPr="00906271" w:rsidTr="001033F0">
        <w:tc>
          <w:tcPr>
            <w:tcW w:w="1101" w:type="dxa"/>
          </w:tcPr>
          <w:p w:rsidR="001033F0" w:rsidRPr="00906271" w:rsidRDefault="001033F0" w:rsidP="008A7D65">
            <w:pPr>
              <w:jc w:val="both"/>
            </w:pPr>
            <w:r w:rsidRPr="00906271">
              <w:t>57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 xml:space="preserve">Какие виды включает подготовка сил обеспечения транспортной безопасности согласно приказу Министерства транспорта РФ </w:t>
            </w:r>
            <w:r w:rsidRPr="00906271">
              <w:lastRenderedPageBreak/>
              <w:t>от 31.07.2014 г. № 212?</w:t>
            </w:r>
          </w:p>
        </w:tc>
      </w:tr>
      <w:tr w:rsidR="001033F0" w:rsidRPr="00906271" w:rsidTr="001033F0">
        <w:tc>
          <w:tcPr>
            <w:tcW w:w="1101" w:type="dxa"/>
          </w:tcPr>
          <w:p w:rsidR="001033F0" w:rsidRPr="00906271" w:rsidRDefault="001033F0" w:rsidP="008A7D65">
            <w:pPr>
              <w:jc w:val="both"/>
            </w:pPr>
            <w:r w:rsidRPr="00906271">
              <w:lastRenderedPageBreak/>
              <w:t>58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Перечни вопросов, подлежащих применению органами аттестации (аттестующими организациями) для проверки соответствия знаний, умений и навыков аттестуемых лиц требованиям законодательства Российской Федерации о транспортной безопасности, определяются:</w:t>
            </w:r>
          </w:p>
        </w:tc>
      </w:tr>
      <w:tr w:rsidR="001033F0" w:rsidRPr="00906271" w:rsidTr="001033F0">
        <w:tc>
          <w:tcPr>
            <w:tcW w:w="1101" w:type="dxa"/>
          </w:tcPr>
          <w:p w:rsidR="001033F0" w:rsidRPr="00906271" w:rsidRDefault="001033F0" w:rsidP="008A7D65">
            <w:pPr>
              <w:jc w:val="both"/>
            </w:pPr>
            <w:r w:rsidRPr="00906271">
              <w:t>59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Какой документ выдается органом аттестации аттестуемому лицу на основании решения о соответствии его знаний, умений и навыков требованиям законодательства РФ о транспортной безопасности?</w:t>
            </w:r>
          </w:p>
        </w:tc>
      </w:tr>
      <w:tr w:rsidR="001033F0" w:rsidRPr="00906271" w:rsidTr="001033F0">
        <w:tc>
          <w:tcPr>
            <w:tcW w:w="1101" w:type="dxa"/>
          </w:tcPr>
          <w:p w:rsidR="001033F0" w:rsidRPr="00906271" w:rsidRDefault="001033F0" w:rsidP="008A7D65">
            <w:pPr>
              <w:jc w:val="both"/>
            </w:pPr>
            <w:r w:rsidRPr="00906271">
              <w:t>60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В случае поступления информации об угрозе совершения актов незаконного вмешательства, в соответствии с пунктом 162.4,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транспортное средство подлежит:</w:t>
            </w:r>
          </w:p>
        </w:tc>
      </w:tr>
      <w:tr w:rsidR="001033F0" w:rsidRPr="00906271" w:rsidTr="001033F0">
        <w:tc>
          <w:tcPr>
            <w:tcW w:w="1101" w:type="dxa"/>
          </w:tcPr>
          <w:p w:rsidR="001033F0" w:rsidRPr="00906271" w:rsidRDefault="001033F0" w:rsidP="008A7D65">
            <w:pPr>
              <w:jc w:val="both"/>
            </w:pPr>
            <w:r w:rsidRPr="00906271">
              <w:t>61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Согласно Федеральному закону от 09.02.2007 г. № 16-ФЗ «О транспортной безопасности» аттестация сил обеспечения транспортной безопасности – это:</w:t>
            </w:r>
          </w:p>
        </w:tc>
      </w:tr>
      <w:tr w:rsidR="001033F0" w:rsidRPr="00906271" w:rsidTr="001033F0">
        <w:tc>
          <w:tcPr>
            <w:tcW w:w="1101" w:type="dxa"/>
          </w:tcPr>
          <w:p w:rsidR="001033F0" w:rsidRPr="00906271" w:rsidRDefault="001033F0" w:rsidP="008A7D65">
            <w:pPr>
              <w:jc w:val="both"/>
            </w:pPr>
            <w:r w:rsidRPr="00906271">
              <w:t>62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50312">
            <w:pPr>
              <w:jc w:val="both"/>
            </w:pPr>
            <w:r w:rsidRPr="00906271">
              <w:t>Порядок определения недействительных пропусков заключается в выявлении следующих признаков:</w:t>
            </w:r>
          </w:p>
        </w:tc>
      </w:tr>
      <w:tr w:rsidR="001033F0" w:rsidRPr="00906271" w:rsidTr="001033F0">
        <w:tc>
          <w:tcPr>
            <w:tcW w:w="1101" w:type="dxa"/>
          </w:tcPr>
          <w:p w:rsidR="001033F0" w:rsidRPr="00906271" w:rsidRDefault="001033F0" w:rsidP="008A7D65">
            <w:pPr>
              <w:jc w:val="both"/>
            </w:pPr>
            <w:r w:rsidRPr="00906271">
              <w:lastRenderedPageBreak/>
              <w:t>63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Согласно Федеральному закону от 09.02.2007 г. № 16-ФЗ «О транспортной безопасности» к транспортным средствам автомобильного транспорта относятся:</w:t>
            </w:r>
          </w:p>
        </w:tc>
      </w:tr>
      <w:tr w:rsidR="001033F0" w:rsidRPr="00906271" w:rsidTr="001033F0">
        <w:tc>
          <w:tcPr>
            <w:tcW w:w="1101" w:type="dxa"/>
          </w:tcPr>
          <w:p w:rsidR="001033F0" w:rsidRPr="00906271" w:rsidRDefault="001033F0" w:rsidP="008A7D65">
            <w:pPr>
              <w:jc w:val="both"/>
            </w:pPr>
            <w:r w:rsidRPr="00906271">
              <w:t>64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Каким нормативным правовым актом устанавливается перечень предметов и веществ, в отношении которых установлен запрет на перемещение в зону транспортной безопасности объектов транспортной инфраструктуры и (или) транспортных средств или ее часть?</w:t>
            </w:r>
          </w:p>
        </w:tc>
      </w:tr>
      <w:tr w:rsidR="001033F0" w:rsidRPr="00906271" w:rsidTr="001033F0">
        <w:tc>
          <w:tcPr>
            <w:tcW w:w="1101" w:type="dxa"/>
          </w:tcPr>
          <w:p w:rsidR="001033F0" w:rsidRPr="00906271" w:rsidRDefault="001033F0" w:rsidP="008A7D65">
            <w:pPr>
              <w:jc w:val="both"/>
            </w:pPr>
            <w:r w:rsidRPr="00906271">
              <w:t>65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A7D65">
            <w:pPr>
              <w:jc w:val="both"/>
            </w:pPr>
            <w:r w:rsidRPr="00906271">
              <w:t>Порядок подготовки сил обеспечения транспортной безопасности утвержден:</w:t>
            </w:r>
          </w:p>
        </w:tc>
      </w:tr>
      <w:tr w:rsidR="001033F0" w:rsidRPr="00906271" w:rsidTr="001033F0">
        <w:tc>
          <w:tcPr>
            <w:tcW w:w="1101" w:type="dxa"/>
          </w:tcPr>
          <w:p w:rsidR="001033F0" w:rsidRPr="00906271" w:rsidRDefault="001033F0" w:rsidP="008F12C3">
            <w:pPr>
              <w:jc w:val="both"/>
            </w:pPr>
            <w:r w:rsidRPr="00906271">
              <w:t>66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Ответственность за обеспечение транспортной безопасности объектов транспортной инфраструктуры и транспортных средств возлагается на:</w:t>
            </w:r>
          </w:p>
        </w:tc>
      </w:tr>
      <w:tr w:rsidR="001033F0" w:rsidRPr="00906271" w:rsidTr="001033F0">
        <w:tc>
          <w:tcPr>
            <w:tcW w:w="1101" w:type="dxa"/>
          </w:tcPr>
          <w:p w:rsidR="001033F0" w:rsidRPr="00906271" w:rsidRDefault="001033F0" w:rsidP="008F12C3">
            <w:pPr>
              <w:jc w:val="both"/>
            </w:pPr>
            <w:r w:rsidRPr="00906271">
              <w:t>67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Уголовная ответственность за обеспечение транспортной безопасности наступает в случае:</w:t>
            </w:r>
          </w:p>
        </w:tc>
      </w:tr>
      <w:tr w:rsidR="001033F0" w:rsidRPr="00906271" w:rsidTr="001033F0">
        <w:tc>
          <w:tcPr>
            <w:tcW w:w="1101" w:type="dxa"/>
          </w:tcPr>
          <w:p w:rsidR="001033F0" w:rsidRPr="00906271" w:rsidRDefault="001033F0" w:rsidP="008F12C3">
            <w:pPr>
              <w:jc w:val="both"/>
            </w:pPr>
            <w:r w:rsidRPr="00906271">
              <w:t>68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Какой размер штрафа предусмотрен частью 1 статьи 263.1 «Уголовного кодекса Российской Федерации» от «13» июля 1996 года № 63-ФЗ за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w:t>
            </w:r>
          </w:p>
        </w:tc>
      </w:tr>
      <w:tr w:rsidR="001033F0" w:rsidRPr="00906271" w:rsidTr="001033F0">
        <w:tc>
          <w:tcPr>
            <w:tcW w:w="1101" w:type="dxa"/>
          </w:tcPr>
          <w:p w:rsidR="001033F0" w:rsidRPr="00906271" w:rsidRDefault="001033F0" w:rsidP="008F12C3">
            <w:pPr>
              <w:jc w:val="both"/>
            </w:pPr>
            <w:r w:rsidRPr="00906271">
              <w:lastRenderedPageBreak/>
              <w:t>69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tabs>
                <w:tab w:val="left" w:pos="4655"/>
              </w:tabs>
              <w:jc w:val="both"/>
            </w:pPr>
            <w:r w:rsidRPr="00906271">
              <w:t>Какое наказание не предусмотрено частью 2 статьи 263.1 «Уголовного кодекса Российской Федерации» от «13» июля 1996 года № 63-ФЗ за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w:t>
            </w:r>
          </w:p>
        </w:tc>
      </w:tr>
      <w:tr w:rsidR="001033F0" w:rsidRPr="00906271" w:rsidTr="001033F0">
        <w:tc>
          <w:tcPr>
            <w:tcW w:w="1101" w:type="dxa"/>
          </w:tcPr>
          <w:p w:rsidR="001033F0" w:rsidRPr="00906271" w:rsidRDefault="001033F0" w:rsidP="008F12C3">
            <w:pPr>
              <w:jc w:val="both"/>
            </w:pPr>
            <w:r w:rsidRPr="00906271">
              <w:t>70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(бездействия) не содержат уголовно наказуемого деяния (КоАП РФ), влечет наложение административного штрафа на граждан от:</w:t>
            </w:r>
          </w:p>
        </w:tc>
      </w:tr>
      <w:tr w:rsidR="001033F0" w:rsidRPr="00906271" w:rsidTr="001033F0">
        <w:trPr>
          <w:trHeight w:val="77"/>
        </w:trPr>
        <w:tc>
          <w:tcPr>
            <w:tcW w:w="1101" w:type="dxa"/>
          </w:tcPr>
          <w:p w:rsidR="001033F0" w:rsidRPr="00906271" w:rsidRDefault="001033F0" w:rsidP="008F12C3">
            <w:pPr>
              <w:jc w:val="both"/>
            </w:pPr>
            <w:r w:rsidRPr="00906271">
              <w:t>71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Действие (бездействие) по обеспечению транспортной безопасности, совершенное умышленно, влечет наложение административного штрафа на граждан в размере/административный арест на срок:</w:t>
            </w:r>
          </w:p>
        </w:tc>
      </w:tr>
      <w:tr w:rsidR="001033F0" w:rsidRPr="00906271" w:rsidTr="001033F0">
        <w:tc>
          <w:tcPr>
            <w:tcW w:w="1101" w:type="dxa"/>
          </w:tcPr>
          <w:p w:rsidR="001033F0" w:rsidRPr="00906271" w:rsidRDefault="001033F0" w:rsidP="008F12C3">
            <w:pPr>
              <w:jc w:val="both"/>
            </w:pPr>
            <w:r w:rsidRPr="00906271">
              <w:t>72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Отказ пассажира от досмотра, дополнительного досмотра и повторного досмотра в целях обеспечения транспортной безопасности:</w:t>
            </w:r>
          </w:p>
        </w:tc>
      </w:tr>
      <w:tr w:rsidR="001033F0" w:rsidRPr="00906271" w:rsidTr="001033F0">
        <w:tc>
          <w:tcPr>
            <w:tcW w:w="1101" w:type="dxa"/>
          </w:tcPr>
          <w:p w:rsidR="001033F0" w:rsidRPr="00906271" w:rsidRDefault="001033F0" w:rsidP="008F12C3">
            <w:pPr>
              <w:jc w:val="both"/>
            </w:pPr>
            <w:r w:rsidRPr="00906271">
              <w:t>73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Технические средства обеспечения </w:t>
            </w:r>
            <w:r w:rsidRPr="00906271">
              <w:lastRenderedPageBreak/>
              <w:t>транспортной безопасности подлежат:</w:t>
            </w:r>
          </w:p>
        </w:tc>
      </w:tr>
      <w:tr w:rsidR="001033F0" w:rsidRPr="00906271" w:rsidTr="001033F0">
        <w:tc>
          <w:tcPr>
            <w:tcW w:w="1101" w:type="dxa"/>
          </w:tcPr>
          <w:p w:rsidR="001033F0" w:rsidRPr="00906271" w:rsidRDefault="001033F0" w:rsidP="008F12C3">
            <w:pPr>
              <w:jc w:val="both"/>
            </w:pPr>
            <w:r w:rsidRPr="00906271">
              <w:lastRenderedPageBreak/>
              <w:t>74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rPr>
                <w:u w:val="single"/>
              </w:rPr>
            </w:pPr>
            <w:r w:rsidRPr="00906271">
              <w:rPr>
                <w:u w:val="single"/>
              </w:rPr>
              <w:t xml:space="preserve">Выберите неправильное утверждение. </w:t>
            </w:r>
          </w:p>
          <w:p w:rsidR="001033F0" w:rsidRPr="00906271" w:rsidRDefault="001033F0" w:rsidP="008F12C3">
            <w:pPr>
              <w:jc w:val="both"/>
            </w:pPr>
            <w:r w:rsidRPr="00906271">
              <w:t>Работники, осуществляющие наблюдение и собеседование, в соответствии с пунктом 72, статьи V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обязаны:</w:t>
            </w:r>
          </w:p>
        </w:tc>
      </w:tr>
      <w:tr w:rsidR="001033F0" w:rsidRPr="00906271" w:rsidTr="001033F0">
        <w:tc>
          <w:tcPr>
            <w:tcW w:w="1101" w:type="dxa"/>
          </w:tcPr>
          <w:p w:rsidR="001033F0" w:rsidRPr="00906271" w:rsidRDefault="001033F0" w:rsidP="008F12C3">
            <w:pPr>
              <w:jc w:val="both"/>
            </w:pPr>
            <w:r w:rsidRPr="00906271">
              <w:t>75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Какие средства, в соответствии с пунктом 8, статьи 12.2 Федерального закона от «09» февраля 2007 года № 16-ФЗ «О транспортной безопасности», не относятся к техническим средствам обеспечения транспортной безопасности?</w:t>
            </w:r>
          </w:p>
        </w:tc>
      </w:tr>
      <w:tr w:rsidR="001033F0" w:rsidRPr="00906271" w:rsidTr="001033F0">
        <w:tc>
          <w:tcPr>
            <w:tcW w:w="1101" w:type="dxa"/>
          </w:tcPr>
          <w:p w:rsidR="001033F0" w:rsidRPr="00906271" w:rsidRDefault="001033F0" w:rsidP="008F12C3">
            <w:pPr>
              <w:jc w:val="both"/>
            </w:pPr>
            <w:r w:rsidRPr="00906271">
              <w:t>76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В каком документе должна содержаться информация о местах размещения и составе технических средств обеспечения транспортной безопасности?</w:t>
            </w:r>
          </w:p>
        </w:tc>
      </w:tr>
      <w:tr w:rsidR="001033F0" w:rsidRPr="00906271" w:rsidTr="001033F0">
        <w:tc>
          <w:tcPr>
            <w:tcW w:w="1101" w:type="dxa"/>
          </w:tcPr>
          <w:p w:rsidR="001033F0" w:rsidRPr="00906271" w:rsidRDefault="001033F0" w:rsidP="008F12C3">
            <w:pPr>
              <w:jc w:val="both"/>
            </w:pPr>
            <w:r w:rsidRPr="00906271">
              <w:t>77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С какой целью, в соответствии с пунктом 5, главы I Порядка проверки субъектов транспортной инфраструктуры, перевозчиков, застройщиков объектов транспортной инфраструктуры с использованием тест-предметов и тест-объектов органами государственного контроля (надзора) во взаимодействии с уполномоченными представителями органов федеральной службы </w:t>
            </w:r>
            <w:r w:rsidRPr="00906271">
              <w:lastRenderedPageBreak/>
              <w:t>безопасности и (или) органов внутренних дел Российской Федерации или уполномоченных подразделений указанных органов, утвержденного приказом Минтранса РФ от «25» сентября 2014 года № 269, проводятся плановые и внеплановые выездные проверки с использованием тест-предметов и (или) тест-объектов?</w:t>
            </w:r>
          </w:p>
        </w:tc>
      </w:tr>
      <w:tr w:rsidR="001033F0" w:rsidRPr="00906271" w:rsidTr="001033F0">
        <w:tc>
          <w:tcPr>
            <w:tcW w:w="1101" w:type="dxa"/>
          </w:tcPr>
          <w:p w:rsidR="001033F0" w:rsidRPr="00906271" w:rsidRDefault="001033F0" w:rsidP="008F12C3">
            <w:pPr>
              <w:jc w:val="both"/>
            </w:pPr>
            <w:r w:rsidRPr="00906271">
              <w:lastRenderedPageBreak/>
              <w:t>78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Какая периодичность установлена статьей 11.1. Федерального закона Российской Федерации «О транспортной безопасности» для проведения плановой проверки выполнения субъектом транспортной инфраструктуры или перевозчиком законодательства в области обеспечения транспортной безопасности:</w:t>
            </w:r>
          </w:p>
        </w:tc>
      </w:tr>
      <w:tr w:rsidR="001033F0" w:rsidRPr="00906271" w:rsidTr="001033F0">
        <w:tc>
          <w:tcPr>
            <w:tcW w:w="1101" w:type="dxa"/>
          </w:tcPr>
          <w:p w:rsidR="001033F0" w:rsidRPr="00906271" w:rsidRDefault="001033F0" w:rsidP="008F12C3">
            <w:pPr>
              <w:jc w:val="both"/>
            </w:pPr>
            <w:r w:rsidRPr="00906271">
              <w:t>79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Порядок оповещения при обнаружении подозрительного предмета в салоне транспортного средства:</w:t>
            </w:r>
          </w:p>
        </w:tc>
      </w:tr>
      <w:tr w:rsidR="001033F0" w:rsidRPr="00906271" w:rsidTr="001033F0">
        <w:tc>
          <w:tcPr>
            <w:tcW w:w="1101" w:type="dxa"/>
          </w:tcPr>
          <w:p w:rsidR="001033F0" w:rsidRPr="00906271" w:rsidRDefault="001033F0" w:rsidP="008F12C3">
            <w:pPr>
              <w:jc w:val="both"/>
            </w:pPr>
            <w:r w:rsidRPr="00906271">
              <w:t>80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В соответствии с пунктом 7.1, статьи 1 Федерального закона от «09» февраля 2007 года № 16-ФЗ «О транспортной безопасности»,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w:t>
            </w:r>
            <w:r w:rsidRPr="00906271">
              <w:lastRenderedPageBreak/>
              <w:t>установленном порядке юридические лица, определены как:</w:t>
            </w:r>
          </w:p>
        </w:tc>
      </w:tr>
      <w:tr w:rsidR="001033F0" w:rsidRPr="00906271" w:rsidTr="001033F0">
        <w:tc>
          <w:tcPr>
            <w:tcW w:w="1101" w:type="dxa"/>
          </w:tcPr>
          <w:p w:rsidR="001033F0" w:rsidRPr="00906271" w:rsidRDefault="001033F0" w:rsidP="008F12C3">
            <w:pPr>
              <w:jc w:val="both"/>
            </w:pPr>
            <w:r w:rsidRPr="00906271">
              <w:lastRenderedPageBreak/>
              <w:t>81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tabs>
                <w:tab w:val="left" w:pos="4789"/>
              </w:tabs>
              <w:jc w:val="both"/>
            </w:pPr>
            <w:r w:rsidRPr="00906271">
              <w:t>В соответствии с пунктом 11, статьи 1 Федерального закона от «09» февраля 2007 года № 16-ФЗ «О транспортной безопасности»,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определены как:</w:t>
            </w:r>
          </w:p>
        </w:tc>
      </w:tr>
      <w:tr w:rsidR="001033F0" w:rsidRPr="00906271" w:rsidTr="001033F0">
        <w:tc>
          <w:tcPr>
            <w:tcW w:w="1101" w:type="dxa"/>
          </w:tcPr>
          <w:p w:rsidR="001033F0" w:rsidRPr="00906271" w:rsidRDefault="001033F0" w:rsidP="008F12C3">
            <w:pPr>
              <w:jc w:val="both"/>
            </w:pPr>
            <w:r w:rsidRPr="00906271">
              <w:t>82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Сколько потенциальных угроз определено приказом от 05.03.2010 г. №52/112/134 Минтранса России, Федеральной службой безопасности и МВД России?</w:t>
            </w:r>
          </w:p>
        </w:tc>
      </w:tr>
      <w:tr w:rsidR="001033F0" w:rsidRPr="00906271" w:rsidTr="001033F0">
        <w:tc>
          <w:tcPr>
            <w:tcW w:w="1101" w:type="dxa"/>
          </w:tcPr>
          <w:p w:rsidR="001033F0" w:rsidRPr="00906271" w:rsidRDefault="001033F0" w:rsidP="008F12C3">
            <w:pPr>
              <w:jc w:val="both"/>
            </w:pPr>
            <w:r w:rsidRPr="00906271">
              <w:t>83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Порядок разработки планов обеспечения транспортной безопасности устанавливается:</w:t>
            </w:r>
          </w:p>
        </w:tc>
      </w:tr>
      <w:tr w:rsidR="001033F0" w:rsidRPr="00906271" w:rsidTr="001033F0">
        <w:tc>
          <w:tcPr>
            <w:tcW w:w="1101" w:type="dxa"/>
          </w:tcPr>
          <w:p w:rsidR="001033F0" w:rsidRPr="00906271" w:rsidRDefault="001033F0" w:rsidP="008F12C3">
            <w:pPr>
              <w:jc w:val="both"/>
            </w:pPr>
            <w:r w:rsidRPr="00906271">
              <w:t>84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tabs>
                <w:tab w:val="left" w:pos="3633"/>
              </w:tabs>
              <w:jc w:val="both"/>
            </w:pPr>
            <w:r w:rsidRPr="00906271">
              <w:t>Планы обеспечения транспортной безопасности объектов транспортной инфраструктуры утверждаются:</w:t>
            </w:r>
          </w:p>
        </w:tc>
      </w:tr>
      <w:tr w:rsidR="001033F0" w:rsidRPr="00906271" w:rsidTr="001033F0">
        <w:tc>
          <w:tcPr>
            <w:tcW w:w="1101" w:type="dxa"/>
          </w:tcPr>
          <w:p w:rsidR="001033F0" w:rsidRPr="00906271" w:rsidRDefault="001033F0" w:rsidP="008F12C3">
            <w:pPr>
              <w:jc w:val="both"/>
            </w:pPr>
            <w:r w:rsidRPr="00906271">
              <w:t>85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Какое определение понятия «Категорирование объектов транспортной инфраструктуры» является правильным?</w:t>
            </w:r>
          </w:p>
        </w:tc>
      </w:tr>
      <w:tr w:rsidR="001033F0" w:rsidRPr="00906271" w:rsidTr="001033F0">
        <w:tc>
          <w:tcPr>
            <w:tcW w:w="1101" w:type="dxa"/>
          </w:tcPr>
          <w:p w:rsidR="001033F0" w:rsidRPr="00906271" w:rsidRDefault="001033F0" w:rsidP="008F12C3">
            <w:pPr>
              <w:jc w:val="both"/>
            </w:pPr>
            <w:r w:rsidRPr="00906271">
              <w:t>86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Планы обеспечения транспортной безопасности объектов транспортной инфраструктуры, в соответствии с пунктом 1, статьи 9, Федерального закона от «09» февраля 2007 года № 16-ФЗ «О транспортной </w:t>
            </w:r>
            <w:r w:rsidRPr="00906271">
              <w:lastRenderedPageBreak/>
              <w:t>безопасности», разрабатываются субъектами транспортной инфраструктуры на основании:</w:t>
            </w:r>
          </w:p>
        </w:tc>
      </w:tr>
      <w:tr w:rsidR="001033F0" w:rsidRPr="00906271" w:rsidTr="001033F0">
        <w:tc>
          <w:tcPr>
            <w:tcW w:w="1101" w:type="dxa"/>
          </w:tcPr>
          <w:p w:rsidR="001033F0" w:rsidRPr="00906271" w:rsidRDefault="001033F0" w:rsidP="008F12C3">
            <w:pPr>
              <w:jc w:val="both"/>
            </w:pPr>
            <w:r w:rsidRPr="00906271">
              <w:lastRenderedPageBreak/>
              <w:t>87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Реализация плана обеспечения безопасности объекта транспортной инфраструктуры проводится:</w:t>
            </w:r>
          </w:p>
        </w:tc>
      </w:tr>
      <w:tr w:rsidR="001033F0" w:rsidRPr="00906271" w:rsidTr="001033F0">
        <w:tc>
          <w:tcPr>
            <w:tcW w:w="1101" w:type="dxa"/>
          </w:tcPr>
          <w:p w:rsidR="001033F0" w:rsidRPr="00906271" w:rsidRDefault="001033F0" w:rsidP="008F12C3">
            <w:pPr>
              <w:jc w:val="both"/>
            </w:pPr>
            <w:r w:rsidRPr="00906271">
              <w:t>88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Порядок передвижения физических лиц и транспортных средств в зоне транспортной безопасности в целях обеспечения транспортной безопасности объекта транспортной инфраструктуры – это:</w:t>
            </w:r>
          </w:p>
        </w:tc>
      </w:tr>
      <w:tr w:rsidR="001033F0" w:rsidRPr="00906271" w:rsidTr="001033F0">
        <w:tc>
          <w:tcPr>
            <w:tcW w:w="1101" w:type="dxa"/>
          </w:tcPr>
          <w:p w:rsidR="001033F0" w:rsidRPr="00906271" w:rsidRDefault="001033F0" w:rsidP="008F12C3">
            <w:pPr>
              <w:jc w:val="both"/>
            </w:pPr>
            <w:r w:rsidRPr="00906271">
              <w:t>89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Что не относится к инженерным сооружениям обеспечения транспортной безопасности:</w:t>
            </w:r>
          </w:p>
        </w:tc>
      </w:tr>
      <w:tr w:rsidR="001033F0" w:rsidRPr="00906271" w:rsidTr="001033F0">
        <w:tc>
          <w:tcPr>
            <w:tcW w:w="1101" w:type="dxa"/>
          </w:tcPr>
          <w:p w:rsidR="001033F0" w:rsidRPr="00906271" w:rsidRDefault="001033F0" w:rsidP="008F12C3">
            <w:pPr>
              <w:jc w:val="both"/>
            </w:pPr>
            <w:r w:rsidRPr="00906271">
              <w:t>90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При выявлении физических лиц, не имеющих правовых оснований на проход и/или проезд в зону транспортной безопасности объектов транспортной инфраструктуры или транспортных средств, а также предметов, веществ, которые запрещены или ограничены для перемещения в зону транспортной безопасности, персоналом, связанным с обеспечением пропускного режима необходимо:</w:t>
            </w:r>
          </w:p>
        </w:tc>
      </w:tr>
      <w:tr w:rsidR="001033F0" w:rsidRPr="00906271" w:rsidTr="001033F0">
        <w:tc>
          <w:tcPr>
            <w:tcW w:w="1101" w:type="dxa"/>
          </w:tcPr>
          <w:p w:rsidR="001033F0" w:rsidRPr="00906271" w:rsidRDefault="001033F0" w:rsidP="008F12C3">
            <w:pPr>
              <w:jc w:val="both"/>
            </w:pPr>
            <w:r w:rsidRPr="00906271">
              <w:t>91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При тревоге на объекте транспортной инфраструктуры «угроза захвата» сотрудники сил обеспечения транспортной безопасности должны проинформировать:</w:t>
            </w:r>
          </w:p>
        </w:tc>
      </w:tr>
      <w:tr w:rsidR="001033F0" w:rsidRPr="00906271" w:rsidTr="001033F0">
        <w:tc>
          <w:tcPr>
            <w:tcW w:w="1101" w:type="dxa"/>
          </w:tcPr>
          <w:p w:rsidR="001033F0" w:rsidRPr="00906271" w:rsidRDefault="001033F0" w:rsidP="008F12C3">
            <w:pPr>
              <w:jc w:val="both"/>
            </w:pPr>
            <w:r w:rsidRPr="00906271">
              <w:t>92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Субъекты, в соответствии с пунктом 1, статьи 12 Федерального закона от «09» февраля 2007 года № 16-ФЗ «О транспортной безопасности», </w:t>
            </w:r>
            <w:r w:rsidRPr="00906271">
              <w:lastRenderedPageBreak/>
              <w:t>имеют право:</w:t>
            </w:r>
          </w:p>
        </w:tc>
      </w:tr>
      <w:tr w:rsidR="001033F0" w:rsidRPr="00906271" w:rsidTr="001033F0">
        <w:tc>
          <w:tcPr>
            <w:tcW w:w="1101" w:type="dxa"/>
          </w:tcPr>
          <w:p w:rsidR="001033F0" w:rsidRPr="00906271" w:rsidRDefault="001033F0" w:rsidP="008F12C3">
            <w:pPr>
              <w:jc w:val="both"/>
            </w:pPr>
            <w:r w:rsidRPr="00906271">
              <w:lastRenderedPageBreak/>
              <w:t>93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граждан:</w:t>
            </w:r>
          </w:p>
        </w:tc>
      </w:tr>
      <w:tr w:rsidR="001033F0" w:rsidRPr="00906271" w:rsidTr="001033F0">
        <w:tc>
          <w:tcPr>
            <w:tcW w:w="1101" w:type="dxa"/>
          </w:tcPr>
          <w:p w:rsidR="001033F0" w:rsidRPr="00906271" w:rsidRDefault="001033F0" w:rsidP="008F12C3">
            <w:pPr>
              <w:jc w:val="both"/>
            </w:pPr>
            <w:r w:rsidRPr="00906271">
              <w:t>94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должностных лиц:</w:t>
            </w:r>
          </w:p>
        </w:tc>
      </w:tr>
      <w:tr w:rsidR="001033F0" w:rsidRPr="00906271" w:rsidTr="001033F0">
        <w:tc>
          <w:tcPr>
            <w:tcW w:w="1101" w:type="dxa"/>
          </w:tcPr>
          <w:p w:rsidR="001033F0" w:rsidRPr="00906271" w:rsidRDefault="001033F0" w:rsidP="008F12C3">
            <w:pPr>
              <w:jc w:val="both"/>
            </w:pPr>
            <w:r w:rsidRPr="00906271">
              <w:t>95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tabs>
                <w:tab w:val="left" w:pos="3935"/>
              </w:tabs>
              <w:jc w:val="both"/>
            </w:pPr>
            <w:r w:rsidRPr="00906271">
              <w:t xml:space="preserve">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w:t>
            </w:r>
            <w:r w:rsidRPr="00906271">
              <w:lastRenderedPageBreak/>
              <w:t>(бездействие) не содержат уголовно наказуемого деяния, в соответствии с пунктом 1, статьи 11.15.1 «Кодекса РФ об административных правонарушениях» от «30» декабря 2001 года № 195-ФЗ, влечет наложение административного штрафа на индивидуальных предпринимателей:</w:t>
            </w:r>
          </w:p>
        </w:tc>
      </w:tr>
      <w:tr w:rsidR="001033F0" w:rsidRPr="00906271" w:rsidTr="001033F0">
        <w:tc>
          <w:tcPr>
            <w:tcW w:w="1101" w:type="dxa"/>
          </w:tcPr>
          <w:p w:rsidR="001033F0" w:rsidRPr="00906271" w:rsidRDefault="001033F0" w:rsidP="008F12C3">
            <w:pPr>
              <w:jc w:val="both"/>
            </w:pPr>
            <w:r w:rsidRPr="00906271">
              <w:lastRenderedPageBreak/>
              <w:t>96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tabs>
                <w:tab w:val="left" w:pos="2344"/>
              </w:tabs>
              <w:jc w:val="both"/>
            </w:pPr>
            <w:r w:rsidRPr="00906271">
              <w:t>Основной законодательный акт Российской Федерации в области обеспечения транспортной безопасности:</w:t>
            </w:r>
          </w:p>
        </w:tc>
      </w:tr>
      <w:tr w:rsidR="001033F0" w:rsidRPr="00906271" w:rsidTr="001033F0">
        <w:tc>
          <w:tcPr>
            <w:tcW w:w="1101" w:type="dxa"/>
          </w:tcPr>
          <w:p w:rsidR="001033F0" w:rsidRPr="00906271" w:rsidRDefault="001033F0" w:rsidP="008F12C3">
            <w:pPr>
              <w:jc w:val="both"/>
            </w:pPr>
            <w:r w:rsidRPr="00906271">
              <w:t>97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Что является целями обеспечения транспортной безопасности в соответствии со статьей 2 Федерального закона Российской Федерации от 09.02.2007 № 16-ФЗ «О транспортной безопасности»:</w:t>
            </w:r>
          </w:p>
        </w:tc>
      </w:tr>
      <w:tr w:rsidR="001033F0" w:rsidRPr="00906271" w:rsidTr="001033F0">
        <w:tc>
          <w:tcPr>
            <w:tcW w:w="1101" w:type="dxa"/>
          </w:tcPr>
          <w:p w:rsidR="001033F0" w:rsidRPr="00906271" w:rsidRDefault="001033F0" w:rsidP="008F12C3">
            <w:pPr>
              <w:jc w:val="both"/>
            </w:pPr>
            <w:r w:rsidRPr="00906271">
              <w:t>98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tabs>
                <w:tab w:val="left" w:pos="3751"/>
              </w:tabs>
              <w:jc w:val="both"/>
            </w:pPr>
            <w:r w:rsidRPr="00906271">
              <w:t>Какое определение понятия «Соблюдение транспортной безопасности» является правильным?</w:t>
            </w:r>
          </w:p>
        </w:tc>
      </w:tr>
      <w:tr w:rsidR="001033F0" w:rsidRPr="00906271" w:rsidTr="001033F0">
        <w:tc>
          <w:tcPr>
            <w:tcW w:w="1101" w:type="dxa"/>
          </w:tcPr>
          <w:p w:rsidR="001033F0" w:rsidRPr="00906271" w:rsidRDefault="001033F0" w:rsidP="008F12C3">
            <w:pPr>
              <w:jc w:val="both"/>
            </w:pPr>
            <w:r w:rsidRPr="00906271">
              <w:t>99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tabs>
                <w:tab w:val="left" w:pos="3767"/>
              </w:tabs>
              <w:jc w:val="both"/>
            </w:pPr>
            <w:r w:rsidRPr="00906271">
              <w:t>Согласно Федеральному закону от 9 февраля 2007 г. № 16-ФЗ «О транспортной безопасности» обеспечение транспортной безопасности – это:</w:t>
            </w:r>
          </w:p>
        </w:tc>
      </w:tr>
      <w:tr w:rsidR="001033F0" w:rsidRPr="00906271" w:rsidTr="001033F0">
        <w:tc>
          <w:tcPr>
            <w:tcW w:w="1101" w:type="dxa"/>
          </w:tcPr>
          <w:p w:rsidR="001033F0" w:rsidRPr="00906271" w:rsidRDefault="001033F0" w:rsidP="008F12C3">
            <w:pPr>
              <w:jc w:val="both"/>
            </w:pPr>
            <w:r w:rsidRPr="00906271">
              <w:t>100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Компетентными органами в области обеспечения транспортной безопасности являются:</w:t>
            </w:r>
          </w:p>
        </w:tc>
      </w:tr>
      <w:tr w:rsidR="001033F0" w:rsidRPr="00906271" w:rsidTr="001033F0">
        <w:tc>
          <w:tcPr>
            <w:tcW w:w="1101" w:type="dxa"/>
          </w:tcPr>
          <w:p w:rsidR="001033F0" w:rsidRPr="00906271" w:rsidRDefault="001033F0" w:rsidP="008F12C3">
            <w:pPr>
              <w:jc w:val="both"/>
            </w:pPr>
            <w:r w:rsidRPr="00906271">
              <w:t>101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В соответствии с пунктом 1, статьи 1 Федерального закона от 09 февраля 2007 года № 16-ФЗ «О транспортной безопасности», противоправное действие (бездействие), в том </w:t>
            </w:r>
            <w:r w:rsidRPr="00906271">
              <w:lastRenderedPageBreak/>
              <w:t>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 определено как:</w:t>
            </w:r>
          </w:p>
        </w:tc>
      </w:tr>
      <w:tr w:rsidR="001033F0" w:rsidRPr="00906271" w:rsidTr="001033F0">
        <w:tc>
          <w:tcPr>
            <w:tcW w:w="1101" w:type="dxa"/>
          </w:tcPr>
          <w:p w:rsidR="001033F0" w:rsidRPr="00906271" w:rsidRDefault="001033F0" w:rsidP="008F12C3">
            <w:pPr>
              <w:jc w:val="both"/>
            </w:pPr>
            <w:r w:rsidRPr="00906271">
              <w:lastRenderedPageBreak/>
              <w:t>102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Согласно Федеральному закону от 9 февраля 2007 г. № 16-ФЗ «О транспортной безопасности» уровень безопасности – это:</w:t>
            </w:r>
          </w:p>
        </w:tc>
      </w:tr>
      <w:tr w:rsidR="001033F0" w:rsidRPr="00906271" w:rsidTr="001033F0">
        <w:tc>
          <w:tcPr>
            <w:tcW w:w="1101" w:type="dxa"/>
          </w:tcPr>
          <w:p w:rsidR="001033F0" w:rsidRPr="00906271" w:rsidRDefault="001033F0" w:rsidP="008F12C3">
            <w:pPr>
              <w:jc w:val="both"/>
            </w:pPr>
            <w:r w:rsidRPr="00906271">
              <w:t>103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На кого возлагается обеспечение транспортной безопасности объектов транспортной инфраструктуры и транспортных средств:</w:t>
            </w:r>
          </w:p>
        </w:tc>
      </w:tr>
      <w:tr w:rsidR="001033F0" w:rsidRPr="00906271" w:rsidTr="001033F0">
        <w:tc>
          <w:tcPr>
            <w:tcW w:w="1101" w:type="dxa"/>
          </w:tcPr>
          <w:p w:rsidR="001033F0" w:rsidRPr="00906271" w:rsidRDefault="001033F0" w:rsidP="008F12C3">
            <w:pPr>
              <w:jc w:val="both"/>
            </w:pPr>
            <w:r w:rsidRPr="00906271">
              <w:t>104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В соответствии с пунктом 9, статьи 1 Федерального закона от «09» февраля 2007 года № 16-ФЗ «О транспортной безопасности»,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 определены как:</w:t>
            </w:r>
          </w:p>
        </w:tc>
      </w:tr>
      <w:tr w:rsidR="001033F0" w:rsidRPr="00906271" w:rsidTr="001033F0">
        <w:tc>
          <w:tcPr>
            <w:tcW w:w="1101" w:type="dxa"/>
          </w:tcPr>
          <w:p w:rsidR="001033F0" w:rsidRPr="00906271" w:rsidRDefault="001033F0" w:rsidP="008F12C3">
            <w:pPr>
              <w:jc w:val="both"/>
            </w:pPr>
            <w:r w:rsidRPr="00906271">
              <w:t>105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rPr>
                <w:u w:val="single"/>
              </w:rPr>
            </w:pPr>
            <w:r w:rsidRPr="00906271">
              <w:rPr>
                <w:u w:val="single"/>
              </w:rPr>
              <w:t xml:space="preserve">Выберите неправильное утверждение. </w:t>
            </w:r>
          </w:p>
          <w:p w:rsidR="001033F0" w:rsidRPr="00906271" w:rsidRDefault="001033F0" w:rsidP="008F12C3">
            <w:pPr>
              <w:jc w:val="both"/>
            </w:pPr>
            <w:r w:rsidRPr="00906271">
              <w:t>Основными задачами обеспечения транспортной безопасности, в соответствии с пунктом 2, статьи 2 Федерального закона от 9 февраля 2007 г. № 16-ФЗ «О транспортной безопасности», являются:</w:t>
            </w:r>
          </w:p>
        </w:tc>
      </w:tr>
      <w:tr w:rsidR="001033F0" w:rsidRPr="00906271" w:rsidTr="001033F0">
        <w:tc>
          <w:tcPr>
            <w:tcW w:w="1101" w:type="dxa"/>
          </w:tcPr>
          <w:p w:rsidR="001033F0" w:rsidRPr="00906271" w:rsidRDefault="001033F0" w:rsidP="008F12C3">
            <w:pPr>
              <w:jc w:val="both"/>
            </w:pPr>
            <w:r w:rsidRPr="00906271">
              <w:t>106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В соответствии с пунктом 7.2, статьи 1 Федерального закона от «09» февраля 2007 </w:t>
            </w:r>
            <w:r w:rsidRPr="00906271">
              <w:lastRenderedPageBreak/>
              <w:t>года № 16-ФЗ «О транспортной безопасности»,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 определены как:</w:t>
            </w:r>
          </w:p>
        </w:tc>
      </w:tr>
      <w:tr w:rsidR="001033F0" w:rsidRPr="00906271" w:rsidTr="001033F0">
        <w:tc>
          <w:tcPr>
            <w:tcW w:w="1101" w:type="dxa"/>
          </w:tcPr>
          <w:p w:rsidR="001033F0" w:rsidRPr="00906271" w:rsidRDefault="001033F0" w:rsidP="008F12C3">
            <w:pPr>
              <w:jc w:val="both"/>
            </w:pPr>
            <w:r w:rsidRPr="00906271">
              <w:lastRenderedPageBreak/>
              <w:t>107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Лица, ответственные за обеспечение транспортной безопасности объекта транспортной инфраструктуры в сфере дорожного хозяйства, автомобильного транспорта и городского наземного электрического транспорта назначаются:</w:t>
            </w:r>
          </w:p>
        </w:tc>
      </w:tr>
      <w:tr w:rsidR="001033F0" w:rsidRPr="00906271" w:rsidTr="001033F0">
        <w:tc>
          <w:tcPr>
            <w:tcW w:w="1101" w:type="dxa"/>
          </w:tcPr>
          <w:p w:rsidR="001033F0" w:rsidRPr="00906271" w:rsidRDefault="001033F0" w:rsidP="008F12C3">
            <w:pPr>
              <w:jc w:val="both"/>
            </w:pPr>
            <w:r w:rsidRPr="00906271">
              <w:t>108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Что относится к одному из основных принципов обеспечения транспортной безопасности:</w:t>
            </w:r>
          </w:p>
        </w:tc>
      </w:tr>
      <w:tr w:rsidR="001033F0" w:rsidRPr="00906271" w:rsidTr="001033F0">
        <w:tc>
          <w:tcPr>
            <w:tcW w:w="1101" w:type="dxa"/>
          </w:tcPr>
          <w:p w:rsidR="001033F0" w:rsidRPr="00906271" w:rsidRDefault="001033F0" w:rsidP="008F12C3">
            <w:pPr>
              <w:jc w:val="both"/>
            </w:pPr>
            <w:r w:rsidRPr="00906271">
              <w:t>109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Включена ли в состав основных задач обеспечения транспортной безопасности задача информационного обеспечения:</w:t>
            </w:r>
          </w:p>
        </w:tc>
      </w:tr>
      <w:tr w:rsidR="001033F0" w:rsidRPr="00906271" w:rsidTr="001033F0">
        <w:tc>
          <w:tcPr>
            <w:tcW w:w="1101" w:type="dxa"/>
          </w:tcPr>
          <w:p w:rsidR="001033F0" w:rsidRPr="00906271" w:rsidRDefault="001033F0" w:rsidP="008F12C3">
            <w:pPr>
              <w:jc w:val="both"/>
            </w:pPr>
            <w:r w:rsidRPr="00906271">
              <w:t>110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Согласно Федеральному закону от 9 февраля 2007 г. № 16-ФЗ «О транспортной безопасности» оценка уязвимости объектов транспортной инфраструктуры и транспортных средств – это:</w:t>
            </w:r>
          </w:p>
        </w:tc>
      </w:tr>
      <w:tr w:rsidR="001033F0" w:rsidRPr="00906271" w:rsidTr="001033F0">
        <w:tc>
          <w:tcPr>
            <w:tcW w:w="1101" w:type="dxa"/>
          </w:tcPr>
          <w:p w:rsidR="001033F0" w:rsidRPr="00906271" w:rsidRDefault="001033F0" w:rsidP="008F12C3">
            <w:pPr>
              <w:jc w:val="both"/>
            </w:pPr>
            <w:r w:rsidRPr="00906271">
              <w:lastRenderedPageBreak/>
              <w:t>111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В какой последовательности осуществляется работа в сфере реализации функций системы мер по обеспечению транспортной безопасности объектов транспортной инфраструктуры, подлежащих категорированию?</w:t>
            </w:r>
          </w:p>
        </w:tc>
      </w:tr>
      <w:tr w:rsidR="001033F0" w:rsidRPr="00906271" w:rsidTr="001033F0">
        <w:tc>
          <w:tcPr>
            <w:tcW w:w="1101" w:type="dxa"/>
          </w:tcPr>
          <w:p w:rsidR="001033F0" w:rsidRPr="00906271" w:rsidRDefault="001033F0" w:rsidP="00850312">
            <w:pPr>
              <w:jc w:val="both"/>
            </w:pPr>
            <w:r w:rsidRPr="00906271">
              <w:t>1</w:t>
            </w:r>
            <w:r>
              <w:t>12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50312">
            <w:pPr>
              <w:jc w:val="both"/>
            </w:pPr>
            <w:r w:rsidRPr="00906271">
              <w:t>Силы транспортной безопасности наибольшее внимание должны уделять при защите от «угрозы взрыва»:</w:t>
            </w:r>
          </w:p>
        </w:tc>
      </w:tr>
      <w:tr w:rsidR="001033F0" w:rsidRPr="00906271" w:rsidTr="001033F0">
        <w:tc>
          <w:tcPr>
            <w:tcW w:w="1101" w:type="dxa"/>
          </w:tcPr>
          <w:p w:rsidR="001033F0" w:rsidRPr="00906271" w:rsidRDefault="001033F0" w:rsidP="008F12C3">
            <w:pPr>
              <w:jc w:val="both"/>
            </w:pPr>
            <w:r w:rsidRPr="00906271">
              <w:t>113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Каким нормативным правовым актом утверждены 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w:t>
            </w:r>
          </w:p>
        </w:tc>
      </w:tr>
      <w:tr w:rsidR="001033F0" w:rsidRPr="00906271" w:rsidTr="001033F0">
        <w:tc>
          <w:tcPr>
            <w:tcW w:w="1101" w:type="dxa"/>
          </w:tcPr>
          <w:p w:rsidR="001033F0" w:rsidRPr="00906271" w:rsidRDefault="001033F0" w:rsidP="00E77522">
            <w:pPr>
              <w:jc w:val="both"/>
            </w:pPr>
            <w:r w:rsidRPr="00906271">
              <w:t>114</w:t>
            </w:r>
          </w:p>
        </w:tc>
        <w:tc>
          <w:tcPr>
            <w:tcW w:w="14316" w:type="dxa"/>
          </w:tcPr>
          <w:p w:rsidR="001033F0" w:rsidRPr="00906271" w:rsidRDefault="001033F0" w:rsidP="00E77522">
            <w:pPr>
              <w:jc w:val="both"/>
              <w:rPr>
                <w:u w:val="single"/>
              </w:rPr>
            </w:pPr>
            <w:r w:rsidRPr="00906271">
              <w:rPr>
                <w:u w:val="single"/>
              </w:rPr>
              <w:t>Уберите лишнее</w:t>
            </w:r>
          </w:p>
          <w:p w:rsidR="001033F0" w:rsidRPr="00906271" w:rsidRDefault="001033F0" w:rsidP="00E77522">
            <w:pPr>
              <w:jc w:val="both"/>
            </w:pPr>
            <w:r w:rsidRPr="00906271">
              <w:t>Согласно Постановлению Правительства РФ от 08.10.2020 № 1639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автомобильного транспорта, не подлежащих категорированию», субъекты транспортной инфраструктуры в целях обеспечения транспортной безопасности объектов транспортной инфраструктуры при уровне безопасности № 1 или 2 обязаны:</w:t>
            </w:r>
          </w:p>
        </w:tc>
      </w:tr>
      <w:tr w:rsidR="001033F0" w:rsidRPr="00906271" w:rsidTr="001033F0">
        <w:tc>
          <w:tcPr>
            <w:tcW w:w="1101" w:type="dxa"/>
          </w:tcPr>
          <w:p w:rsidR="001033F0" w:rsidRPr="00906271" w:rsidRDefault="001033F0" w:rsidP="008F12C3">
            <w:pPr>
              <w:jc w:val="both"/>
            </w:pPr>
            <w:r w:rsidRPr="00906271">
              <w:lastRenderedPageBreak/>
              <w:t>115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Оценка уязвимости объектов транспортной инфраструктуры с учетом требований по обеспечению транспортной безопасности на основе публичного договора, в соответствии с пунктом 2, статьи 5, Федерального закона от «09» февраля 2007 года № 16-ФЗ «О транспортной безопасности», проводится:</w:t>
            </w:r>
          </w:p>
        </w:tc>
      </w:tr>
      <w:tr w:rsidR="001033F0" w:rsidRPr="00906271" w:rsidTr="001033F0">
        <w:tc>
          <w:tcPr>
            <w:tcW w:w="1101" w:type="dxa"/>
          </w:tcPr>
          <w:p w:rsidR="001033F0" w:rsidRPr="00906271" w:rsidRDefault="001033F0" w:rsidP="008F12C3">
            <w:pPr>
              <w:jc w:val="both"/>
            </w:pPr>
            <w:r w:rsidRPr="00906271">
              <w:t>116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Реестр категорированных объектов транспортной инфраструктуры ведется:</w:t>
            </w:r>
          </w:p>
        </w:tc>
      </w:tr>
      <w:tr w:rsidR="001033F0" w:rsidRPr="00906271" w:rsidTr="001033F0">
        <w:tc>
          <w:tcPr>
            <w:tcW w:w="1101" w:type="dxa"/>
          </w:tcPr>
          <w:p w:rsidR="001033F0" w:rsidRPr="00906271" w:rsidRDefault="001033F0" w:rsidP="008F12C3">
            <w:pPr>
              <w:jc w:val="both"/>
            </w:pPr>
            <w:r w:rsidRPr="00906271">
              <w:t>117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Выберите наиболее правильное утверждение.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 в соответствии с пунктом 4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используют:</w:t>
            </w:r>
          </w:p>
        </w:tc>
      </w:tr>
      <w:tr w:rsidR="001033F0" w:rsidRPr="00906271" w:rsidTr="001033F0">
        <w:tc>
          <w:tcPr>
            <w:tcW w:w="1101" w:type="dxa"/>
          </w:tcPr>
          <w:p w:rsidR="001033F0" w:rsidRPr="00906271" w:rsidRDefault="001033F0" w:rsidP="008F12C3">
            <w:pPr>
              <w:jc w:val="both"/>
            </w:pPr>
            <w:r w:rsidRPr="00906271">
              <w:t>118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В соответствии с пунктом 4, статьи 9 Федерального закона от «09» февраля 2007 года № 16-ФЗ «О транспортной безопасности», реализация планов обеспечения транспортной безопасности объектов транспортной </w:t>
            </w:r>
            <w:r w:rsidRPr="00906271">
              <w:lastRenderedPageBreak/>
              <w:t>инфраструктуры и паспортов обеспечения транспортной безопасности объектов транспортной инфраструктуры и транспортных средств осуществляется:</w:t>
            </w:r>
          </w:p>
        </w:tc>
      </w:tr>
      <w:tr w:rsidR="001033F0" w:rsidRPr="00906271" w:rsidTr="001033F0">
        <w:tc>
          <w:tcPr>
            <w:tcW w:w="1101" w:type="dxa"/>
          </w:tcPr>
          <w:p w:rsidR="001033F0" w:rsidRPr="00906271" w:rsidRDefault="001033F0" w:rsidP="008F12C3">
            <w:pPr>
              <w:jc w:val="both"/>
            </w:pPr>
            <w:r w:rsidRPr="00906271">
              <w:lastRenderedPageBreak/>
              <w:t>119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При заполнении соответствующего приложения к «Порядку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утвержденного Приказом Минтранса РФ от 16 февраля 2011 года № 56,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 Помарки, подчистки и исправления:</w:t>
            </w:r>
          </w:p>
        </w:tc>
      </w:tr>
      <w:tr w:rsidR="001033F0" w:rsidRPr="00906271" w:rsidTr="001033F0">
        <w:tc>
          <w:tcPr>
            <w:tcW w:w="1101" w:type="dxa"/>
          </w:tcPr>
          <w:p w:rsidR="001033F0" w:rsidRPr="00906271" w:rsidRDefault="001033F0" w:rsidP="008F12C3">
            <w:pPr>
              <w:jc w:val="both"/>
            </w:pPr>
            <w:r w:rsidRPr="00906271">
              <w:t>120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Субъекты транспортной инфраструктуры и перевозчики, в соответствии с пунктом 2.1 Приказа Минтранса РФ от «16» февраля 2011 года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представляют информацию об угрозах совершения и о совершении актов незаконного вмешательства на объектах транспортной инфраструктуры и </w:t>
            </w:r>
            <w:r w:rsidRPr="00906271">
              <w:lastRenderedPageBreak/>
              <w:t>транспортных средствах в компетентные органы в области обеспечения транспортной безопасности через:</w:t>
            </w:r>
          </w:p>
        </w:tc>
      </w:tr>
      <w:tr w:rsidR="001033F0" w:rsidRPr="00906271" w:rsidTr="001033F0">
        <w:tc>
          <w:tcPr>
            <w:tcW w:w="1101" w:type="dxa"/>
          </w:tcPr>
          <w:p w:rsidR="001033F0" w:rsidRPr="00906271" w:rsidRDefault="001033F0" w:rsidP="008F12C3">
            <w:pPr>
              <w:jc w:val="both"/>
            </w:pPr>
            <w:r w:rsidRPr="00906271">
              <w:lastRenderedPageBreak/>
              <w:t>121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Проверка сотрудников сил обеспечения транспортной безопасности с целью выявления оснований для прекращения трудовых отношений или отказа в приеме на работу проводится на основании требований:</w:t>
            </w:r>
          </w:p>
        </w:tc>
      </w:tr>
      <w:tr w:rsidR="001033F0" w:rsidRPr="00906271" w:rsidTr="001033F0">
        <w:tc>
          <w:tcPr>
            <w:tcW w:w="1101" w:type="dxa"/>
          </w:tcPr>
          <w:p w:rsidR="001033F0" w:rsidRPr="00906271" w:rsidRDefault="001033F0" w:rsidP="008F12C3">
            <w:pPr>
              <w:jc w:val="both"/>
            </w:pPr>
            <w:r w:rsidRPr="00906271">
              <w:t>122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Гражданин, претендующий на работу, непосредственно связанную с обеспечением транспортной безопасности, представляет для проверки на допуск к работе следующие документы:</w:t>
            </w:r>
          </w:p>
        </w:tc>
      </w:tr>
      <w:tr w:rsidR="001033F0" w:rsidRPr="00906271" w:rsidTr="001033F0">
        <w:tc>
          <w:tcPr>
            <w:tcW w:w="1101" w:type="dxa"/>
          </w:tcPr>
          <w:p w:rsidR="001033F0" w:rsidRPr="00906271" w:rsidRDefault="001033F0" w:rsidP="008F12C3">
            <w:pPr>
              <w:jc w:val="both"/>
            </w:pPr>
            <w:r w:rsidRPr="00906271">
              <w:t>123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В соответствии с частью 1 статьи 10 Федерального закона «О транспортной безопасности» работы, непосредственно связанные с обеспечением транспортной безопасности, не вправе выполнять лица:</w:t>
            </w:r>
          </w:p>
        </w:tc>
      </w:tr>
      <w:tr w:rsidR="001033F0" w:rsidRPr="00906271" w:rsidTr="001033F0">
        <w:tc>
          <w:tcPr>
            <w:tcW w:w="1101" w:type="dxa"/>
          </w:tcPr>
          <w:p w:rsidR="001033F0" w:rsidRPr="00906271" w:rsidRDefault="001033F0" w:rsidP="008F12C3">
            <w:pPr>
              <w:jc w:val="both"/>
            </w:pPr>
            <w:r w:rsidRPr="00906271">
              <w:t>124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Медицинское освидетельствование физических лиц, выполняющих работы, непосредственно связанные с обеспечением транспортной безопасности, проводится:</w:t>
            </w:r>
          </w:p>
        </w:tc>
      </w:tr>
      <w:tr w:rsidR="001033F0" w:rsidRPr="00906271" w:rsidTr="001033F0">
        <w:tc>
          <w:tcPr>
            <w:tcW w:w="1101" w:type="dxa"/>
          </w:tcPr>
          <w:p w:rsidR="001033F0" w:rsidRPr="00906271" w:rsidRDefault="001033F0" w:rsidP="008F12C3">
            <w:pPr>
              <w:jc w:val="both"/>
            </w:pPr>
            <w:r w:rsidRPr="00906271">
              <w:t>125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Дайте определение понятия «Уровень безопасности»:</w:t>
            </w:r>
          </w:p>
        </w:tc>
      </w:tr>
      <w:tr w:rsidR="001033F0" w:rsidRPr="00906271" w:rsidTr="001033F0">
        <w:tc>
          <w:tcPr>
            <w:tcW w:w="1101" w:type="dxa"/>
          </w:tcPr>
          <w:p w:rsidR="001033F0" w:rsidRPr="00906271" w:rsidRDefault="001033F0" w:rsidP="008F12C3">
            <w:pPr>
              <w:jc w:val="both"/>
            </w:pPr>
            <w:r w:rsidRPr="00906271">
              <w:t>126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Место остановки транспортных средств по маршруту регулярных перевозок, оборудованное для посадки, высадки пассажиров и ожидания транспортных средств – это:</w:t>
            </w:r>
          </w:p>
        </w:tc>
      </w:tr>
      <w:tr w:rsidR="001033F0" w:rsidRPr="00906271" w:rsidTr="001033F0">
        <w:tc>
          <w:tcPr>
            <w:tcW w:w="1101" w:type="dxa"/>
          </w:tcPr>
          <w:p w:rsidR="001033F0" w:rsidRPr="00906271" w:rsidRDefault="001033F0" w:rsidP="008F12C3">
            <w:pPr>
              <w:jc w:val="both"/>
            </w:pPr>
            <w:r w:rsidRPr="00906271">
              <w:lastRenderedPageBreak/>
              <w:t>127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tabs>
                <w:tab w:val="left" w:pos="1206"/>
              </w:tabs>
              <w:jc w:val="both"/>
            </w:pPr>
            <w:r w:rsidRPr="00906271">
              <w:t>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 это:</w:t>
            </w:r>
          </w:p>
        </w:tc>
      </w:tr>
      <w:tr w:rsidR="001033F0" w:rsidRPr="00906271" w:rsidTr="001033F0">
        <w:tc>
          <w:tcPr>
            <w:tcW w:w="1101" w:type="dxa"/>
          </w:tcPr>
          <w:p w:rsidR="001033F0" w:rsidRPr="00906271" w:rsidRDefault="001033F0" w:rsidP="008F12C3">
            <w:pPr>
              <w:jc w:val="both"/>
            </w:pPr>
            <w:r w:rsidRPr="00906271">
              <w:t>128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Перевозчик – это:</w:t>
            </w:r>
          </w:p>
        </w:tc>
      </w:tr>
      <w:tr w:rsidR="001033F0" w:rsidRPr="00906271" w:rsidTr="001033F0">
        <w:tc>
          <w:tcPr>
            <w:tcW w:w="1101" w:type="dxa"/>
          </w:tcPr>
          <w:p w:rsidR="001033F0" w:rsidRPr="00906271" w:rsidRDefault="001033F0" w:rsidP="008F12C3">
            <w:pPr>
              <w:jc w:val="both"/>
            </w:pPr>
            <w:r w:rsidRPr="00906271">
              <w:t>129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tabs>
                <w:tab w:val="left" w:pos="1189"/>
              </w:tabs>
              <w:jc w:val="both"/>
            </w:pPr>
            <w:r w:rsidRPr="00906271">
              <w:t>Самая высокая категория, присваиваемая объектам транспортной инфраструктуры:</w:t>
            </w:r>
          </w:p>
        </w:tc>
      </w:tr>
      <w:tr w:rsidR="001033F0" w:rsidRPr="00906271" w:rsidTr="001033F0">
        <w:tc>
          <w:tcPr>
            <w:tcW w:w="1101" w:type="dxa"/>
          </w:tcPr>
          <w:p w:rsidR="001033F0" w:rsidRPr="00906271" w:rsidRDefault="001033F0" w:rsidP="008F12C3">
            <w:pPr>
              <w:jc w:val="both"/>
            </w:pPr>
            <w:r w:rsidRPr="00906271">
              <w:t>130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Какое определение понятия «транспортный комплекс» является правильным:</w:t>
            </w:r>
          </w:p>
        </w:tc>
      </w:tr>
      <w:tr w:rsidR="001033F0" w:rsidRPr="00906271" w:rsidTr="001033F0">
        <w:tc>
          <w:tcPr>
            <w:tcW w:w="1101" w:type="dxa"/>
          </w:tcPr>
          <w:p w:rsidR="001033F0" w:rsidRPr="00906271" w:rsidRDefault="001033F0" w:rsidP="008F12C3">
            <w:pPr>
              <w:jc w:val="both"/>
            </w:pPr>
            <w:r w:rsidRPr="00906271">
              <w:t>131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tabs>
                <w:tab w:val="left" w:pos="1172"/>
              </w:tabs>
              <w:jc w:val="both"/>
            </w:pPr>
            <w:r w:rsidRPr="00906271">
              <w:t>Категорирование объектов транспортной инфраструктуры осуществляется:</w:t>
            </w:r>
          </w:p>
        </w:tc>
      </w:tr>
      <w:tr w:rsidR="001033F0" w:rsidRPr="00906271" w:rsidTr="001033F0">
        <w:tc>
          <w:tcPr>
            <w:tcW w:w="1101" w:type="dxa"/>
          </w:tcPr>
          <w:p w:rsidR="001033F0" w:rsidRPr="00906271" w:rsidRDefault="001033F0" w:rsidP="008F12C3">
            <w:pPr>
              <w:jc w:val="both"/>
            </w:pPr>
            <w:r w:rsidRPr="00906271">
              <w:t>132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Значение категории, присвоенной объекту транспортной инфраструктуры меняется в случае:</w:t>
            </w:r>
          </w:p>
        </w:tc>
      </w:tr>
      <w:tr w:rsidR="001033F0" w:rsidRPr="00906271" w:rsidTr="001033F0">
        <w:tc>
          <w:tcPr>
            <w:tcW w:w="1101" w:type="dxa"/>
          </w:tcPr>
          <w:p w:rsidR="001033F0" w:rsidRPr="00906271" w:rsidRDefault="001033F0" w:rsidP="008F12C3">
            <w:pPr>
              <w:jc w:val="both"/>
            </w:pPr>
            <w:r w:rsidRPr="00906271">
              <w:t>133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Согласно Федеральному закону от 06.03.2006 г. № 35-ФЗ «О противодействии терроризму» терроризм – это:</w:t>
            </w:r>
          </w:p>
        </w:tc>
      </w:tr>
      <w:tr w:rsidR="001033F0" w:rsidRPr="00906271" w:rsidTr="001033F0">
        <w:tc>
          <w:tcPr>
            <w:tcW w:w="1101" w:type="dxa"/>
          </w:tcPr>
          <w:p w:rsidR="001033F0" w:rsidRPr="00906271" w:rsidRDefault="001033F0" w:rsidP="008F12C3">
            <w:pPr>
              <w:jc w:val="both"/>
            </w:pPr>
            <w:r w:rsidRPr="00906271">
              <w:t>134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Что запрещается физическим лицам, следующим либо находящимся на объекте транспортной инфраструктуры или транспортном средстве по вопросам обеспечения транспортной безопасности в </w:t>
            </w:r>
            <w:r w:rsidRPr="00906271">
              <w:lastRenderedPageBreak/>
              <w:t>свете требований постановления Правительства РФ от 15.11.2014 г. № 1208?</w:t>
            </w:r>
          </w:p>
        </w:tc>
      </w:tr>
      <w:tr w:rsidR="001033F0" w:rsidRPr="00906271" w:rsidTr="001033F0">
        <w:tc>
          <w:tcPr>
            <w:tcW w:w="1101" w:type="dxa"/>
          </w:tcPr>
          <w:p w:rsidR="001033F0" w:rsidRPr="00906271" w:rsidRDefault="001033F0" w:rsidP="008F12C3">
            <w:pPr>
              <w:jc w:val="both"/>
            </w:pPr>
            <w:r w:rsidRPr="00906271">
              <w:lastRenderedPageBreak/>
              <w:t>135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Что входит в обязанности физического лица, следующего либо находящегося на объекте транспортной инфраструктуры и транспортном средстве по вопросам обеспечения транспортной безопасности в свете требований постановления Правительства РФ от 15.11.2014 г. № 1208?</w:t>
            </w:r>
          </w:p>
        </w:tc>
      </w:tr>
      <w:tr w:rsidR="001033F0" w:rsidRPr="00906271" w:rsidTr="001033F0">
        <w:tc>
          <w:tcPr>
            <w:tcW w:w="1101" w:type="dxa"/>
          </w:tcPr>
          <w:p w:rsidR="001033F0" w:rsidRPr="00906271" w:rsidRDefault="001033F0" w:rsidP="008F12C3">
            <w:pPr>
              <w:jc w:val="both"/>
            </w:pPr>
            <w:r w:rsidRPr="00906271">
              <w:t>136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Перечни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устанавливаются нормативным актом:</w:t>
            </w:r>
          </w:p>
        </w:tc>
      </w:tr>
      <w:tr w:rsidR="001033F0" w:rsidRPr="00906271" w:rsidTr="001033F0">
        <w:tc>
          <w:tcPr>
            <w:tcW w:w="1101" w:type="dxa"/>
          </w:tcPr>
          <w:p w:rsidR="001033F0" w:rsidRPr="00906271" w:rsidRDefault="001033F0" w:rsidP="008F12C3">
            <w:pPr>
              <w:jc w:val="both"/>
            </w:pPr>
            <w:r w:rsidRPr="00906271">
              <w:t>137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Количество категорий и критерии категорирования объектов транспортной инфраструктуры и транспортных средств устанавливаются:</w:t>
            </w:r>
          </w:p>
        </w:tc>
      </w:tr>
      <w:tr w:rsidR="001033F0" w:rsidRPr="00906271" w:rsidTr="001033F0">
        <w:tc>
          <w:tcPr>
            <w:tcW w:w="1101" w:type="dxa"/>
          </w:tcPr>
          <w:p w:rsidR="001033F0" w:rsidRPr="00906271" w:rsidRDefault="001033F0" w:rsidP="008F12C3">
            <w:pPr>
              <w:jc w:val="both"/>
            </w:pPr>
            <w:r w:rsidRPr="00906271">
              <w:t>138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Согласно Федеральному закону от 09.02.2007 г. № 16-ФЗ «О транспортной безопасности» силы обеспечения транспортной безопасности – это:</w:t>
            </w:r>
          </w:p>
        </w:tc>
      </w:tr>
      <w:tr w:rsidR="001033F0" w:rsidRPr="00906271" w:rsidTr="001033F0">
        <w:tc>
          <w:tcPr>
            <w:tcW w:w="1101" w:type="dxa"/>
          </w:tcPr>
          <w:p w:rsidR="001033F0" w:rsidRPr="00906271" w:rsidRDefault="001033F0" w:rsidP="008F12C3">
            <w:pPr>
              <w:jc w:val="both"/>
            </w:pPr>
            <w:r w:rsidRPr="00906271">
              <w:t>139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Какое определение понятия «Внутриобъектовый режим» является правильным?</w:t>
            </w:r>
          </w:p>
        </w:tc>
      </w:tr>
      <w:tr w:rsidR="001033F0" w:rsidRPr="00906271" w:rsidTr="001033F0">
        <w:tc>
          <w:tcPr>
            <w:tcW w:w="1101" w:type="dxa"/>
          </w:tcPr>
          <w:p w:rsidR="001033F0" w:rsidRPr="00906271" w:rsidRDefault="001033F0" w:rsidP="008F12C3">
            <w:pPr>
              <w:jc w:val="both"/>
            </w:pPr>
            <w:r w:rsidRPr="00906271">
              <w:t>140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Организация досмотра, дополнительного досмотра, повторного досмотра, в целях обеспечения транспортной безопасности, в соответствии с пунктом 2, статьи 12.2 </w:t>
            </w:r>
            <w:r w:rsidRPr="00906271">
              <w:lastRenderedPageBreak/>
              <w:t>Федерального закона от «09» февраля 2007 года № 16-ФЗ «О транспортной безопасности», возлагается на:</w:t>
            </w:r>
          </w:p>
        </w:tc>
      </w:tr>
      <w:tr w:rsidR="001033F0" w:rsidRPr="00906271" w:rsidTr="001033F0">
        <w:tc>
          <w:tcPr>
            <w:tcW w:w="1101" w:type="dxa"/>
          </w:tcPr>
          <w:p w:rsidR="001033F0" w:rsidRPr="00906271" w:rsidRDefault="001033F0" w:rsidP="008F12C3">
            <w:pPr>
              <w:jc w:val="both"/>
            </w:pPr>
            <w:r w:rsidRPr="00906271">
              <w:lastRenderedPageBreak/>
              <w:t>141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rPr>
                <w:u w:val="single"/>
              </w:rPr>
            </w:pPr>
            <w:r w:rsidRPr="00906271">
              <w:rPr>
                <w:u w:val="single"/>
              </w:rPr>
              <w:t xml:space="preserve">Выберите неверное утверждение. </w:t>
            </w:r>
          </w:p>
          <w:p w:rsidR="001033F0" w:rsidRPr="00906271" w:rsidRDefault="001033F0" w:rsidP="008F12C3">
            <w:pPr>
              <w:jc w:val="both"/>
            </w:pPr>
            <w:r w:rsidRPr="00906271">
              <w:t>На какие предметы и вещества, включенные в перечни запрещенных предметов и веществ, не распространяется ограничение и запрет на перемещение в зону транспортной безопасности или ее часть при их перемещении сотрудниками государственных военизированных организаций на законном основании?</w:t>
            </w:r>
          </w:p>
        </w:tc>
      </w:tr>
      <w:tr w:rsidR="001033F0" w:rsidRPr="00906271" w:rsidTr="001033F0">
        <w:tc>
          <w:tcPr>
            <w:tcW w:w="1101" w:type="dxa"/>
          </w:tcPr>
          <w:p w:rsidR="001033F0" w:rsidRPr="00906271" w:rsidRDefault="001033F0" w:rsidP="008F12C3">
            <w:pPr>
              <w:jc w:val="both"/>
            </w:pPr>
            <w:r w:rsidRPr="00906271">
              <w:t>142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обнаружения оружия, взрывчатых веществ или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 в соответствии с пунктом 5,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1033F0" w:rsidRPr="00906271" w:rsidTr="001033F0">
        <w:tc>
          <w:tcPr>
            <w:tcW w:w="1101" w:type="dxa"/>
          </w:tcPr>
          <w:p w:rsidR="001033F0" w:rsidRPr="00906271" w:rsidRDefault="001033F0" w:rsidP="008F12C3">
            <w:pPr>
              <w:jc w:val="both"/>
            </w:pPr>
            <w:r w:rsidRPr="00906271">
              <w:lastRenderedPageBreak/>
              <w:t>143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Мероприятия по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в целях обнаружения, распознавания и идентификации, выявленных в ходе досмотра предметов и веществ, в отношении которых установлен запрет или ограничение на перемещение в зону транспортной безопасности или ее часть, а также по обследованию материально-технических объектов, которые могут быть использованы для совершения актов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1033F0" w:rsidRPr="00906271" w:rsidTr="001033F0">
        <w:tc>
          <w:tcPr>
            <w:tcW w:w="1101" w:type="dxa"/>
          </w:tcPr>
          <w:p w:rsidR="001033F0" w:rsidRPr="00906271" w:rsidRDefault="001033F0" w:rsidP="008F12C3">
            <w:pPr>
              <w:jc w:val="both"/>
            </w:pPr>
            <w:r w:rsidRPr="00906271">
              <w:t>144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Мероприятия по повторному обследованию физических лиц, а также транспортных средств, грузов, багажа, ручной клади и личных вещей, находящихся у физических лиц, и иных материальных объектов живой или неживой природы для выявления физических лиц, в действиях которых усматриваются признаки подготовки к совершению акта незаконного </w:t>
            </w:r>
            <w:r w:rsidRPr="00906271">
              <w:lastRenderedPageBreak/>
              <w:t>вмешательства, либо материально-технических объектов, которые могут быть использованы для совершения акта незаконного вмешательства, в соответствии с пунктом 6, статьи I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года № 227, определены как:</w:t>
            </w:r>
          </w:p>
        </w:tc>
      </w:tr>
      <w:tr w:rsidR="001033F0" w:rsidRPr="00906271" w:rsidTr="001033F0">
        <w:tc>
          <w:tcPr>
            <w:tcW w:w="1101" w:type="dxa"/>
          </w:tcPr>
          <w:p w:rsidR="001033F0" w:rsidRPr="00906271" w:rsidRDefault="001033F0" w:rsidP="008F12C3">
            <w:pPr>
              <w:jc w:val="both"/>
            </w:pPr>
            <w:r w:rsidRPr="00906271">
              <w:lastRenderedPageBreak/>
              <w:t>145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Выявление каких предметов и веществ, запрещенных или ограниченных для перемещения в зону транспортной безопасности, в соответствии с пунктом 160.1, статьи VIII Приказа Минтранса России от «23» июля 2015 года № 227 «Об утверждении Правил проведения досмотра, дополнительного досмотра, повторного досмотра в целях обеспечения транспортной безопасности», осуществляется в ходе досмотра на контрольно-пропускных пунктах и постах объекта транспортной инфраструктуры</w:t>
            </w:r>
          </w:p>
        </w:tc>
      </w:tr>
      <w:tr w:rsidR="001033F0" w:rsidRPr="00906271" w:rsidTr="001033F0">
        <w:tc>
          <w:tcPr>
            <w:tcW w:w="1101" w:type="dxa"/>
          </w:tcPr>
          <w:p w:rsidR="001033F0" w:rsidRPr="00906271" w:rsidRDefault="001033F0" w:rsidP="008F12C3">
            <w:pPr>
              <w:jc w:val="both"/>
            </w:pPr>
            <w:r w:rsidRPr="00906271">
              <w:t>146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Кем, в соответствии с «Правилами аттестации сил обеспечения транспортной безопасности», утвержденных Постановлением Правительства Российской Федерации от «26» февраля 2015 года № 172, проводится аттестация сил обеспечения транспортной безопасности?</w:t>
            </w:r>
          </w:p>
        </w:tc>
      </w:tr>
      <w:tr w:rsidR="001033F0" w:rsidRPr="00906271" w:rsidTr="001033F0">
        <w:tc>
          <w:tcPr>
            <w:tcW w:w="1101" w:type="dxa"/>
          </w:tcPr>
          <w:p w:rsidR="001033F0" w:rsidRPr="00906271" w:rsidRDefault="001033F0" w:rsidP="008F12C3">
            <w:pPr>
              <w:jc w:val="both"/>
            </w:pPr>
            <w:r w:rsidRPr="00906271">
              <w:t>147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Возможность создания препятствия, </w:t>
            </w:r>
            <w:r w:rsidRPr="00906271">
              <w:lastRenderedPageBreak/>
              <w:t>делающего невозможным движение транспортных средств или ограничивающего функционирование объектов транспортной инфраструктуры, угрожающего жизни или здоровью персонала, пассажиров и других лиц),  в соответствии с пунктом 8, Приказа Минтранса РФ № 52, ФСБ РФ № 112, МВД РФ № 134 от «05» марта 2010 года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 определена как:</w:t>
            </w:r>
          </w:p>
        </w:tc>
      </w:tr>
      <w:tr w:rsidR="001033F0" w:rsidRPr="00906271" w:rsidTr="001033F0">
        <w:tc>
          <w:tcPr>
            <w:tcW w:w="1101" w:type="dxa"/>
          </w:tcPr>
          <w:p w:rsidR="001033F0" w:rsidRPr="00906271" w:rsidRDefault="001033F0" w:rsidP="008F12C3">
            <w:pPr>
              <w:jc w:val="both"/>
            </w:pPr>
            <w:r w:rsidRPr="00906271">
              <w:lastRenderedPageBreak/>
              <w:t>148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При обработке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не осуществляется:</w:t>
            </w:r>
          </w:p>
        </w:tc>
      </w:tr>
      <w:tr w:rsidR="001033F0" w:rsidRPr="00906271" w:rsidTr="001033F0">
        <w:tc>
          <w:tcPr>
            <w:tcW w:w="1101" w:type="dxa"/>
          </w:tcPr>
          <w:p w:rsidR="001033F0" w:rsidRPr="00906271" w:rsidRDefault="001033F0" w:rsidP="008F12C3">
            <w:pPr>
              <w:jc w:val="both"/>
            </w:pPr>
            <w:r w:rsidRPr="00906271">
              <w:t>149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Порядок подготовки сил обеспечения транспортной безопасности утвержден:</w:t>
            </w:r>
          </w:p>
        </w:tc>
      </w:tr>
      <w:tr w:rsidR="001033F0" w:rsidRPr="00906271" w:rsidTr="001033F0">
        <w:tc>
          <w:tcPr>
            <w:tcW w:w="1101" w:type="dxa"/>
          </w:tcPr>
          <w:p w:rsidR="001033F0" w:rsidRPr="00906271" w:rsidRDefault="001033F0" w:rsidP="008F12C3">
            <w:pPr>
              <w:jc w:val="both"/>
            </w:pPr>
            <w:r w:rsidRPr="00906271">
              <w:t>150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В соответствии с приказом Минтранса России от 31.07.2014 г. №212 «Об утверждении Порядка подготовки сил обеспечения транспортной безопасности» к числу обязательных видов подготовки не относится</w:t>
            </w:r>
          </w:p>
        </w:tc>
      </w:tr>
      <w:tr w:rsidR="001033F0" w:rsidRPr="00906271" w:rsidTr="001033F0">
        <w:tc>
          <w:tcPr>
            <w:tcW w:w="1101" w:type="dxa"/>
          </w:tcPr>
          <w:p w:rsidR="001033F0" w:rsidRPr="00906271" w:rsidRDefault="001033F0" w:rsidP="008F12C3">
            <w:pPr>
              <w:jc w:val="both"/>
            </w:pPr>
            <w:r w:rsidRPr="00906271">
              <w:t>151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 xml:space="preserve">Порядок аккредитации юридических лиц в качестве подразделений транспортной безопасности и требования к ним </w:t>
            </w:r>
            <w:r w:rsidRPr="00906271">
              <w:lastRenderedPageBreak/>
              <w:t>устанавливаются:</w:t>
            </w:r>
          </w:p>
        </w:tc>
      </w:tr>
      <w:tr w:rsidR="001033F0" w:rsidRPr="00906271" w:rsidTr="001033F0">
        <w:tc>
          <w:tcPr>
            <w:tcW w:w="1101" w:type="dxa"/>
          </w:tcPr>
          <w:p w:rsidR="001033F0" w:rsidRPr="00906271" w:rsidRDefault="001033F0" w:rsidP="008F12C3">
            <w:pPr>
              <w:jc w:val="both"/>
            </w:pPr>
            <w:r w:rsidRPr="00906271">
              <w:lastRenderedPageBreak/>
              <w:t>152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Аккредитация юридических лиц в качестве подразделений транспортной безопасности осуществляется:</w:t>
            </w:r>
          </w:p>
        </w:tc>
      </w:tr>
      <w:tr w:rsidR="001033F0" w:rsidRPr="00906271" w:rsidTr="001033F0">
        <w:tc>
          <w:tcPr>
            <w:tcW w:w="1101" w:type="dxa"/>
          </w:tcPr>
          <w:p w:rsidR="001033F0" w:rsidRPr="00906271" w:rsidRDefault="001033F0" w:rsidP="008F12C3">
            <w:pPr>
              <w:jc w:val="both"/>
            </w:pPr>
            <w:r w:rsidRPr="00906271">
              <w:t>153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rPr>
                <w:u w:val="single"/>
              </w:rPr>
            </w:pPr>
            <w:r w:rsidRPr="00906271">
              <w:rPr>
                <w:u w:val="single"/>
              </w:rPr>
              <w:t xml:space="preserve">Выберите неверное утверждение. </w:t>
            </w:r>
          </w:p>
          <w:p w:rsidR="001033F0" w:rsidRPr="00906271" w:rsidRDefault="001033F0" w:rsidP="008F12C3">
            <w:pPr>
              <w:jc w:val="both"/>
            </w:pPr>
            <w:r w:rsidRPr="00906271">
              <w:t>Физические лица, следующие либо находящиеся 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утвержденными Постановлением Правительства Российской Федерации от «15» ноября 2014 года№ 1208, обязаны:</w:t>
            </w:r>
          </w:p>
        </w:tc>
      </w:tr>
      <w:tr w:rsidR="001033F0" w:rsidRPr="00906271" w:rsidTr="001033F0">
        <w:tc>
          <w:tcPr>
            <w:tcW w:w="1101" w:type="dxa"/>
          </w:tcPr>
          <w:p w:rsidR="001033F0" w:rsidRPr="00906271" w:rsidRDefault="001033F0" w:rsidP="008F12C3">
            <w:pPr>
              <w:jc w:val="both"/>
            </w:pPr>
            <w:r w:rsidRPr="00906271">
              <w:t>154</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rPr>
                <w:u w:val="single"/>
              </w:rPr>
            </w:pPr>
            <w:r w:rsidRPr="00906271">
              <w:rPr>
                <w:u w:val="single"/>
              </w:rPr>
              <w:t xml:space="preserve">Выберите неверное утверждение. </w:t>
            </w:r>
          </w:p>
          <w:p w:rsidR="001033F0" w:rsidRPr="00906271" w:rsidRDefault="001033F0" w:rsidP="008F12C3">
            <w:pPr>
              <w:jc w:val="both"/>
            </w:pPr>
            <w:r w:rsidRPr="00906271">
              <w:t>Физическим лицам, следующим либо находящимся на объекте транспортной инфраструктуры или транспортном средстве, в соответствии с «Требованиями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утвержденными Постановлением Правительства Российской Федерации от «15» ноября 2014 года № 1208, запрещается:</w:t>
            </w:r>
          </w:p>
        </w:tc>
      </w:tr>
      <w:tr w:rsidR="001033F0" w:rsidRPr="00906271" w:rsidTr="001033F0">
        <w:tc>
          <w:tcPr>
            <w:tcW w:w="1101" w:type="dxa"/>
          </w:tcPr>
          <w:p w:rsidR="001033F0" w:rsidRPr="00906271" w:rsidRDefault="001033F0" w:rsidP="008F12C3">
            <w:pPr>
              <w:jc w:val="both"/>
            </w:pPr>
            <w:r w:rsidRPr="00906271">
              <w:t>155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rPr>
                <w:u w:val="single"/>
              </w:rPr>
            </w:pPr>
            <w:r w:rsidRPr="00906271">
              <w:rPr>
                <w:u w:val="single"/>
              </w:rPr>
              <w:t xml:space="preserve">Выберите неверное утверждение. </w:t>
            </w:r>
          </w:p>
          <w:p w:rsidR="001033F0" w:rsidRPr="00906271" w:rsidRDefault="001033F0" w:rsidP="008F12C3">
            <w:pPr>
              <w:jc w:val="both"/>
            </w:pPr>
            <w:r w:rsidRPr="00906271">
              <w:lastRenderedPageBreak/>
              <w:t>В ходе сверки (проверки) документов на КПП, в соответствии с Приказом Минтранса России от «23» июля 2015 года№ 227 «Об утверждении Правил проведения досмотра, дополнительного досмотра, повторного досмотра в целях обеспечения транспортной безопасности», работники, осуществляющие наблюдение и собеседование обязаны:</w:t>
            </w:r>
          </w:p>
        </w:tc>
      </w:tr>
      <w:tr w:rsidR="001033F0" w:rsidRPr="00906271" w:rsidTr="001033F0">
        <w:tc>
          <w:tcPr>
            <w:tcW w:w="1101" w:type="dxa"/>
          </w:tcPr>
          <w:p w:rsidR="001033F0" w:rsidRPr="00906271" w:rsidRDefault="001033F0" w:rsidP="008F12C3">
            <w:pPr>
              <w:jc w:val="both"/>
            </w:pPr>
            <w:r w:rsidRPr="00906271">
              <w:lastRenderedPageBreak/>
              <w:t>156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В ходе проверки знаний, умений, навыков аттестуемому лицу необходимо:</w:t>
            </w:r>
          </w:p>
        </w:tc>
      </w:tr>
      <w:tr w:rsidR="001033F0" w:rsidRPr="00906271" w:rsidTr="001033F0">
        <w:tc>
          <w:tcPr>
            <w:tcW w:w="1101" w:type="dxa"/>
          </w:tcPr>
          <w:p w:rsidR="001033F0" w:rsidRPr="00906271" w:rsidRDefault="001033F0" w:rsidP="008F12C3">
            <w:pPr>
              <w:jc w:val="both"/>
            </w:pPr>
            <w:r w:rsidRPr="00906271">
              <w:t>157</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Субъекты транспортной инфраструктуры обязаны незамедлительно информировать в порядке, установленном Министерством транспорта Российской Федерации об угрозах совершения и (или) о совершении актов незаконного вмешательства на объектах транспортной инфраструктуры дорожного хозяйства:</w:t>
            </w:r>
          </w:p>
        </w:tc>
      </w:tr>
      <w:tr w:rsidR="001033F0" w:rsidRPr="00906271" w:rsidTr="001033F0">
        <w:tc>
          <w:tcPr>
            <w:tcW w:w="1101" w:type="dxa"/>
          </w:tcPr>
          <w:p w:rsidR="001033F0" w:rsidRPr="00906271" w:rsidRDefault="001033F0" w:rsidP="008F12C3">
            <w:pPr>
              <w:jc w:val="both"/>
            </w:pPr>
            <w:r w:rsidRPr="00906271">
              <w:t>158</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При проведении плановых и внеплановых выездных проверок с использованием тест-предметов и (или) тест-объектов должностные лица органа государственного контроля (надзора) и уполномоченные представители руководствуются положениями:</w:t>
            </w:r>
          </w:p>
        </w:tc>
      </w:tr>
      <w:tr w:rsidR="001033F0" w:rsidRPr="00906271" w:rsidTr="001033F0">
        <w:tc>
          <w:tcPr>
            <w:tcW w:w="1101" w:type="dxa"/>
          </w:tcPr>
          <w:p w:rsidR="001033F0" w:rsidRPr="00906271" w:rsidRDefault="001033F0" w:rsidP="008F12C3">
            <w:pPr>
              <w:jc w:val="both"/>
            </w:pPr>
            <w:r w:rsidRPr="00906271">
              <w:t>159</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rPr>
                <w:u w:val="single"/>
              </w:rPr>
            </w:pPr>
            <w:r w:rsidRPr="00906271">
              <w:rPr>
                <w:u w:val="single"/>
              </w:rPr>
              <w:t xml:space="preserve">Выберите неправильное утверждение. </w:t>
            </w:r>
          </w:p>
          <w:p w:rsidR="001033F0" w:rsidRPr="00906271" w:rsidRDefault="001033F0" w:rsidP="008F12C3">
            <w:pPr>
              <w:jc w:val="both"/>
            </w:pPr>
            <w:r w:rsidRPr="00906271">
              <w:t xml:space="preserve">Работники, осуществляющие наблюдение и собеседование, в соответствии с Приказом Минтранса России от «23» июля 2015 года № 227 «Об утверждении Правил проведения </w:t>
            </w:r>
            <w:r w:rsidRPr="00906271">
              <w:lastRenderedPageBreak/>
              <w:t>досмотра, дополнительного досмотра, повторного досмотра в целях обеспечения транспортной безопасности», обязаны:</w:t>
            </w:r>
          </w:p>
        </w:tc>
      </w:tr>
      <w:tr w:rsidR="001033F0" w:rsidRPr="00906271" w:rsidTr="001033F0">
        <w:tc>
          <w:tcPr>
            <w:tcW w:w="1101" w:type="dxa"/>
          </w:tcPr>
          <w:p w:rsidR="001033F0" w:rsidRPr="00906271" w:rsidRDefault="001033F0" w:rsidP="008F12C3">
            <w:pPr>
              <w:jc w:val="both"/>
            </w:pPr>
            <w:r w:rsidRPr="00906271">
              <w:lastRenderedPageBreak/>
              <w:t>160</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78390D">
            <w:pPr>
              <w:jc w:val="both"/>
            </w:pPr>
            <w:r w:rsidRPr="00906271">
              <w:rPr>
                <w:szCs w:val="28"/>
              </w:rPr>
              <w:t xml:space="preserve">Сектор свободного доступа — это: </w:t>
            </w:r>
          </w:p>
        </w:tc>
      </w:tr>
      <w:tr w:rsidR="001033F0" w:rsidRPr="00906271" w:rsidTr="001033F0">
        <w:tc>
          <w:tcPr>
            <w:tcW w:w="1101" w:type="dxa"/>
          </w:tcPr>
          <w:p w:rsidR="001033F0" w:rsidRPr="00906271" w:rsidRDefault="001033F0" w:rsidP="008F12C3">
            <w:pPr>
              <w:jc w:val="both"/>
            </w:pPr>
            <w:r w:rsidRPr="00906271">
              <w:t>161</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78390D">
            <w:pPr>
              <w:jc w:val="both"/>
            </w:pPr>
            <w:r w:rsidRPr="00906271">
              <w:rPr>
                <w:szCs w:val="28"/>
              </w:rPr>
              <w:t>Перевозочный сектор объекта транспортной инфраструктуры – это:</w:t>
            </w:r>
            <w:r w:rsidRPr="00906271">
              <w:rPr>
                <w:szCs w:val="28"/>
                <w:u w:val="single"/>
              </w:rPr>
              <w:t xml:space="preserve"> </w:t>
            </w:r>
          </w:p>
        </w:tc>
      </w:tr>
      <w:tr w:rsidR="001033F0" w:rsidRPr="00906271" w:rsidTr="001033F0">
        <w:tc>
          <w:tcPr>
            <w:tcW w:w="1101" w:type="dxa"/>
          </w:tcPr>
          <w:p w:rsidR="001033F0" w:rsidRPr="00906271" w:rsidRDefault="001033F0" w:rsidP="008F12C3">
            <w:pPr>
              <w:jc w:val="both"/>
            </w:pPr>
            <w:r w:rsidRPr="00906271">
              <w:t>162</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78390D">
            <w:pPr>
              <w:jc w:val="both"/>
              <w:rPr>
                <w:szCs w:val="28"/>
              </w:rPr>
            </w:pPr>
            <w:r w:rsidRPr="00906271">
              <w:rPr>
                <w:szCs w:val="28"/>
              </w:rPr>
              <w:t>Технологический сектор объекта транспортной инфраструктуры – это:</w:t>
            </w:r>
          </w:p>
          <w:p w:rsidR="001033F0" w:rsidRPr="00906271" w:rsidRDefault="001033F0" w:rsidP="0078390D">
            <w:pPr>
              <w:jc w:val="both"/>
            </w:pPr>
          </w:p>
        </w:tc>
      </w:tr>
      <w:tr w:rsidR="001033F0" w:rsidRPr="00906271" w:rsidTr="001033F0">
        <w:tc>
          <w:tcPr>
            <w:tcW w:w="1101" w:type="dxa"/>
          </w:tcPr>
          <w:p w:rsidR="001033F0" w:rsidRPr="00906271" w:rsidRDefault="001033F0" w:rsidP="008F12C3">
            <w:pPr>
              <w:jc w:val="both"/>
            </w:pPr>
            <w:r w:rsidRPr="00906271">
              <w:t>163</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rPr>
                <w:szCs w:val="28"/>
              </w:rPr>
              <w:t>Критический элемент объектов транспортной инфраструктуры или транспортных средств – это:</w:t>
            </w:r>
          </w:p>
        </w:tc>
      </w:tr>
      <w:tr w:rsidR="001033F0" w:rsidRPr="00906271" w:rsidTr="001033F0">
        <w:tc>
          <w:tcPr>
            <w:tcW w:w="1101" w:type="dxa"/>
          </w:tcPr>
          <w:p w:rsidR="001033F0" w:rsidRPr="00906271" w:rsidRDefault="001033F0" w:rsidP="008F12C3">
            <w:pPr>
              <w:jc w:val="both"/>
            </w:pPr>
            <w:r w:rsidRPr="00906271">
              <w:t>164</w:t>
            </w:r>
          </w:p>
        </w:tc>
        <w:tc>
          <w:tcPr>
            <w:tcW w:w="14316" w:type="dxa"/>
          </w:tcPr>
          <w:p w:rsidR="001033F0" w:rsidRPr="00906271" w:rsidRDefault="001033F0" w:rsidP="008F12C3">
            <w:pPr>
              <w:jc w:val="both"/>
            </w:pPr>
            <w:r w:rsidRPr="00906271">
              <w:t>Грузы повышенной опасности — это:</w:t>
            </w:r>
          </w:p>
        </w:tc>
      </w:tr>
      <w:tr w:rsidR="001033F0" w:rsidRPr="00906271" w:rsidTr="001033F0">
        <w:tc>
          <w:tcPr>
            <w:tcW w:w="1101" w:type="dxa"/>
          </w:tcPr>
          <w:p w:rsidR="001033F0" w:rsidRPr="00906271" w:rsidRDefault="001033F0" w:rsidP="008F12C3">
            <w:pPr>
              <w:jc w:val="both"/>
            </w:pPr>
            <w:r w:rsidRPr="00906271">
              <w:t>165</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Учет и хранение сведений о прохождении подготовки силами обеспечения транспортной безопасности в отношении работников субъекта транспортной инфраструктуры осуществляется:</w:t>
            </w:r>
          </w:p>
        </w:tc>
      </w:tr>
      <w:tr w:rsidR="001033F0" w:rsidRPr="00906271" w:rsidTr="001033F0">
        <w:tc>
          <w:tcPr>
            <w:tcW w:w="1101" w:type="dxa"/>
          </w:tcPr>
          <w:p w:rsidR="001033F0" w:rsidRPr="00906271" w:rsidRDefault="001033F0" w:rsidP="008F12C3">
            <w:pPr>
              <w:jc w:val="both"/>
            </w:pPr>
            <w:r w:rsidRPr="00906271">
              <w:t>166</w:t>
            </w:r>
          </w:p>
        </w:tc>
        <w:tc>
          <w:tcPr>
            <w:tcW w:w="14316" w:type="dxa"/>
            <w:tcBorders>
              <w:top w:val="single" w:sz="4" w:space="0" w:color="auto"/>
              <w:left w:val="single" w:sz="4" w:space="0" w:color="auto"/>
              <w:bottom w:val="single" w:sz="4" w:space="0" w:color="auto"/>
              <w:right w:val="single" w:sz="4" w:space="0" w:color="auto"/>
            </w:tcBorders>
          </w:tcPr>
          <w:p w:rsidR="001033F0" w:rsidRPr="00906271" w:rsidRDefault="001033F0" w:rsidP="008F12C3">
            <w:pPr>
              <w:jc w:val="both"/>
            </w:pPr>
            <w:r w:rsidRPr="00906271">
              <w:t>Учет и хранение сведений о прохождении подготовки силами обеспечения транспортной безопасности в отношении работников подразделения транспортной безопасности осуществляется:</w:t>
            </w:r>
          </w:p>
        </w:tc>
      </w:tr>
      <w:tr w:rsidR="001033F0" w:rsidRPr="00906271" w:rsidTr="001033F0">
        <w:tc>
          <w:tcPr>
            <w:tcW w:w="1101" w:type="dxa"/>
          </w:tcPr>
          <w:p w:rsidR="001033F0" w:rsidRPr="00906271" w:rsidRDefault="001033F0" w:rsidP="008F12C3">
            <w:pPr>
              <w:jc w:val="both"/>
            </w:pPr>
            <w:r w:rsidRPr="00906271">
              <w:t>167</w:t>
            </w:r>
          </w:p>
        </w:tc>
        <w:tc>
          <w:tcPr>
            <w:tcW w:w="14316" w:type="dxa"/>
          </w:tcPr>
          <w:p w:rsidR="001033F0" w:rsidRPr="00906271" w:rsidRDefault="001033F0" w:rsidP="008F12C3">
            <w:pPr>
              <w:jc w:val="both"/>
            </w:pPr>
            <w:r w:rsidRPr="00906271">
              <w:t>Проход в перевозочный сектор зоны транспортной безопасности разрешается:</w:t>
            </w:r>
          </w:p>
        </w:tc>
      </w:tr>
    </w:tbl>
    <w:p w:rsidR="00F12C76" w:rsidRDefault="00F12C76" w:rsidP="006C0B77">
      <w:pPr>
        <w:spacing w:after="0"/>
        <w:ind w:firstLine="709"/>
        <w:jc w:val="both"/>
      </w:pPr>
    </w:p>
    <w:sectPr w:rsidR="00F12C76" w:rsidSect="00681E7A">
      <w:headerReference w:type="default" r:id="rId7"/>
      <w:pgSz w:w="16838" w:h="11906" w:orient="landscape" w:code="9"/>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71A" w:rsidRDefault="00EB171A" w:rsidP="00681E7A">
      <w:pPr>
        <w:spacing w:after="0"/>
      </w:pPr>
      <w:r>
        <w:separator/>
      </w:r>
    </w:p>
  </w:endnote>
  <w:endnote w:type="continuationSeparator" w:id="0">
    <w:p w:rsidR="00EB171A" w:rsidRDefault="00EB171A" w:rsidP="00681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71A" w:rsidRDefault="00EB171A" w:rsidP="00681E7A">
      <w:pPr>
        <w:spacing w:after="0"/>
      </w:pPr>
      <w:r>
        <w:separator/>
      </w:r>
    </w:p>
  </w:footnote>
  <w:footnote w:type="continuationSeparator" w:id="0">
    <w:p w:rsidR="00EB171A" w:rsidRDefault="00EB171A" w:rsidP="00681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828269"/>
      <w:docPartObj>
        <w:docPartGallery w:val="Page Numbers (Top of Page)"/>
        <w:docPartUnique/>
      </w:docPartObj>
    </w:sdtPr>
    <w:sdtEndPr/>
    <w:sdtContent>
      <w:p w:rsidR="00681E7A" w:rsidRDefault="00EB171A">
        <w:pPr>
          <w:pStyle w:val="a5"/>
          <w:jc w:val="center"/>
        </w:pPr>
        <w:r>
          <w:fldChar w:fldCharType="begin"/>
        </w:r>
        <w:r>
          <w:instrText xml:space="preserve"> PAGE   \* MERGEFORMAT </w:instrText>
        </w:r>
        <w:r>
          <w:fldChar w:fldCharType="separate"/>
        </w:r>
        <w:r w:rsidR="00681E7A">
          <w:rPr>
            <w:noProof/>
          </w:rPr>
          <w:t>63</w:t>
        </w:r>
        <w:r>
          <w:rPr>
            <w:noProof/>
          </w:rPr>
          <w:fldChar w:fldCharType="end"/>
        </w:r>
      </w:p>
    </w:sdtContent>
  </w:sdt>
  <w:p w:rsidR="00681E7A" w:rsidRDefault="00681E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D6450"/>
    <w:multiLevelType w:val="multilevel"/>
    <w:tmpl w:val="5E96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C3A7B"/>
    <w:multiLevelType w:val="hybridMultilevel"/>
    <w:tmpl w:val="5FCC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80532A"/>
    <w:multiLevelType w:val="hybridMultilevel"/>
    <w:tmpl w:val="38EE7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27102E"/>
    <w:multiLevelType w:val="hybridMultilevel"/>
    <w:tmpl w:val="C838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08E"/>
    <w:rsid w:val="0001416A"/>
    <w:rsid w:val="000210E6"/>
    <w:rsid w:val="000220DD"/>
    <w:rsid w:val="00033ABA"/>
    <w:rsid w:val="000423C2"/>
    <w:rsid w:val="000B0D0E"/>
    <w:rsid w:val="000C0112"/>
    <w:rsid w:val="000D1305"/>
    <w:rsid w:val="000E1D75"/>
    <w:rsid w:val="000E3B1E"/>
    <w:rsid w:val="000F408E"/>
    <w:rsid w:val="00101C91"/>
    <w:rsid w:val="00102EB5"/>
    <w:rsid w:val="001033F0"/>
    <w:rsid w:val="001230B3"/>
    <w:rsid w:val="00126230"/>
    <w:rsid w:val="001420FE"/>
    <w:rsid w:val="00153F5A"/>
    <w:rsid w:val="00155F00"/>
    <w:rsid w:val="00161C42"/>
    <w:rsid w:val="0016501C"/>
    <w:rsid w:val="00180D7E"/>
    <w:rsid w:val="00185314"/>
    <w:rsid w:val="00190251"/>
    <w:rsid w:val="0019435A"/>
    <w:rsid w:val="00194820"/>
    <w:rsid w:val="001F6210"/>
    <w:rsid w:val="001F74BF"/>
    <w:rsid w:val="002258A6"/>
    <w:rsid w:val="0024594D"/>
    <w:rsid w:val="002628BD"/>
    <w:rsid w:val="00265E95"/>
    <w:rsid w:val="00270ED4"/>
    <w:rsid w:val="00282CAA"/>
    <w:rsid w:val="00283CA5"/>
    <w:rsid w:val="00290E4A"/>
    <w:rsid w:val="00315972"/>
    <w:rsid w:val="00352F74"/>
    <w:rsid w:val="003726A0"/>
    <w:rsid w:val="003867E8"/>
    <w:rsid w:val="00391CE8"/>
    <w:rsid w:val="00394242"/>
    <w:rsid w:val="00396370"/>
    <w:rsid w:val="003968D5"/>
    <w:rsid w:val="003B6BCD"/>
    <w:rsid w:val="003C246A"/>
    <w:rsid w:val="003D551A"/>
    <w:rsid w:val="003D71A8"/>
    <w:rsid w:val="003E5621"/>
    <w:rsid w:val="00400032"/>
    <w:rsid w:val="00403D44"/>
    <w:rsid w:val="004075C8"/>
    <w:rsid w:val="00411E70"/>
    <w:rsid w:val="00413948"/>
    <w:rsid w:val="0043372A"/>
    <w:rsid w:val="004510AA"/>
    <w:rsid w:val="004547F1"/>
    <w:rsid w:val="00461013"/>
    <w:rsid w:val="0049271C"/>
    <w:rsid w:val="00496BA2"/>
    <w:rsid w:val="004A1588"/>
    <w:rsid w:val="004A2CCC"/>
    <w:rsid w:val="004A2DB0"/>
    <w:rsid w:val="004B1689"/>
    <w:rsid w:val="004C284E"/>
    <w:rsid w:val="004D0A4B"/>
    <w:rsid w:val="004E100D"/>
    <w:rsid w:val="004F04E7"/>
    <w:rsid w:val="00527451"/>
    <w:rsid w:val="00534880"/>
    <w:rsid w:val="00562E7C"/>
    <w:rsid w:val="0057275F"/>
    <w:rsid w:val="005D2058"/>
    <w:rsid w:val="005D6431"/>
    <w:rsid w:val="005E66A4"/>
    <w:rsid w:val="005F3D63"/>
    <w:rsid w:val="006071D3"/>
    <w:rsid w:val="00626FA6"/>
    <w:rsid w:val="006373A8"/>
    <w:rsid w:val="00653F83"/>
    <w:rsid w:val="006757EA"/>
    <w:rsid w:val="006778AB"/>
    <w:rsid w:val="006807F4"/>
    <w:rsid w:val="00681E7A"/>
    <w:rsid w:val="006C0B77"/>
    <w:rsid w:val="006C6504"/>
    <w:rsid w:val="006C6BB2"/>
    <w:rsid w:val="006D3691"/>
    <w:rsid w:val="006D36C6"/>
    <w:rsid w:val="006D664F"/>
    <w:rsid w:val="006E5ACE"/>
    <w:rsid w:val="00713AAC"/>
    <w:rsid w:val="007216E0"/>
    <w:rsid w:val="007237A6"/>
    <w:rsid w:val="0074178F"/>
    <w:rsid w:val="00747CEC"/>
    <w:rsid w:val="00757BAA"/>
    <w:rsid w:val="00762ACE"/>
    <w:rsid w:val="0076472A"/>
    <w:rsid w:val="00776B50"/>
    <w:rsid w:val="0078390D"/>
    <w:rsid w:val="007C6EFA"/>
    <w:rsid w:val="007C7996"/>
    <w:rsid w:val="007D4E7D"/>
    <w:rsid w:val="007E67AC"/>
    <w:rsid w:val="00804D7F"/>
    <w:rsid w:val="0081237E"/>
    <w:rsid w:val="00815ACE"/>
    <w:rsid w:val="00817CD3"/>
    <w:rsid w:val="008242FF"/>
    <w:rsid w:val="008254C8"/>
    <w:rsid w:val="008305D0"/>
    <w:rsid w:val="00845E4F"/>
    <w:rsid w:val="0084629E"/>
    <w:rsid w:val="00850312"/>
    <w:rsid w:val="008603F3"/>
    <w:rsid w:val="00860AF0"/>
    <w:rsid w:val="00870751"/>
    <w:rsid w:val="0087336E"/>
    <w:rsid w:val="00877652"/>
    <w:rsid w:val="00883177"/>
    <w:rsid w:val="00896711"/>
    <w:rsid w:val="008A050C"/>
    <w:rsid w:val="008A3AB6"/>
    <w:rsid w:val="008A7D65"/>
    <w:rsid w:val="008B2185"/>
    <w:rsid w:val="008B3DFB"/>
    <w:rsid w:val="008C2B23"/>
    <w:rsid w:val="008D19A6"/>
    <w:rsid w:val="008F12C3"/>
    <w:rsid w:val="00900B17"/>
    <w:rsid w:val="00906271"/>
    <w:rsid w:val="00922C48"/>
    <w:rsid w:val="00935787"/>
    <w:rsid w:val="00941B56"/>
    <w:rsid w:val="0095526B"/>
    <w:rsid w:val="00994530"/>
    <w:rsid w:val="00994E29"/>
    <w:rsid w:val="009A6BB9"/>
    <w:rsid w:val="009B3AF3"/>
    <w:rsid w:val="00A0226B"/>
    <w:rsid w:val="00A0733B"/>
    <w:rsid w:val="00A666BC"/>
    <w:rsid w:val="00A90F58"/>
    <w:rsid w:val="00AA6CFB"/>
    <w:rsid w:val="00AA79DC"/>
    <w:rsid w:val="00AB1683"/>
    <w:rsid w:val="00AB382D"/>
    <w:rsid w:val="00AE44D9"/>
    <w:rsid w:val="00AE7C5C"/>
    <w:rsid w:val="00AF222C"/>
    <w:rsid w:val="00B0329D"/>
    <w:rsid w:val="00B36F2E"/>
    <w:rsid w:val="00B54E10"/>
    <w:rsid w:val="00B67935"/>
    <w:rsid w:val="00B7158A"/>
    <w:rsid w:val="00B915B7"/>
    <w:rsid w:val="00B92540"/>
    <w:rsid w:val="00BB4C8A"/>
    <w:rsid w:val="00BC1561"/>
    <w:rsid w:val="00BD3987"/>
    <w:rsid w:val="00BF4CEA"/>
    <w:rsid w:val="00C042D2"/>
    <w:rsid w:val="00C12B5B"/>
    <w:rsid w:val="00C162DF"/>
    <w:rsid w:val="00C24E58"/>
    <w:rsid w:val="00C44610"/>
    <w:rsid w:val="00C4784A"/>
    <w:rsid w:val="00C5002E"/>
    <w:rsid w:val="00C50458"/>
    <w:rsid w:val="00C50832"/>
    <w:rsid w:val="00C70A54"/>
    <w:rsid w:val="00CA6DEF"/>
    <w:rsid w:val="00CB4A38"/>
    <w:rsid w:val="00CE491B"/>
    <w:rsid w:val="00CF4C0E"/>
    <w:rsid w:val="00D008AE"/>
    <w:rsid w:val="00D104D2"/>
    <w:rsid w:val="00D22D43"/>
    <w:rsid w:val="00D45E96"/>
    <w:rsid w:val="00D50C89"/>
    <w:rsid w:val="00D601D2"/>
    <w:rsid w:val="00D77840"/>
    <w:rsid w:val="00DA15A9"/>
    <w:rsid w:val="00DC3C79"/>
    <w:rsid w:val="00DC5499"/>
    <w:rsid w:val="00DD2BD6"/>
    <w:rsid w:val="00E03235"/>
    <w:rsid w:val="00E1220B"/>
    <w:rsid w:val="00E145F6"/>
    <w:rsid w:val="00E2169F"/>
    <w:rsid w:val="00E354B0"/>
    <w:rsid w:val="00E618FA"/>
    <w:rsid w:val="00E62B85"/>
    <w:rsid w:val="00E77522"/>
    <w:rsid w:val="00E8759E"/>
    <w:rsid w:val="00E959D3"/>
    <w:rsid w:val="00EA59DF"/>
    <w:rsid w:val="00EB171A"/>
    <w:rsid w:val="00EB4068"/>
    <w:rsid w:val="00EC3E44"/>
    <w:rsid w:val="00EC569B"/>
    <w:rsid w:val="00EE4070"/>
    <w:rsid w:val="00EF2C1C"/>
    <w:rsid w:val="00F12C76"/>
    <w:rsid w:val="00F1763A"/>
    <w:rsid w:val="00F3440F"/>
    <w:rsid w:val="00F40C7D"/>
    <w:rsid w:val="00F41A11"/>
    <w:rsid w:val="00F50809"/>
    <w:rsid w:val="00F97C17"/>
    <w:rsid w:val="00FA5C8A"/>
    <w:rsid w:val="00FA614B"/>
    <w:rsid w:val="00FB7727"/>
    <w:rsid w:val="00FC6B81"/>
    <w:rsid w:val="00FD1A1B"/>
    <w:rsid w:val="00FD3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4FABE-6E8B-4342-955F-412E4575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F408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0458"/>
    <w:pPr>
      <w:ind w:left="720"/>
      <w:contextualSpacing/>
    </w:pPr>
  </w:style>
  <w:style w:type="paragraph" w:styleId="a5">
    <w:name w:val="header"/>
    <w:basedOn w:val="a"/>
    <w:link w:val="a6"/>
    <w:uiPriority w:val="99"/>
    <w:unhideWhenUsed/>
    <w:rsid w:val="00681E7A"/>
    <w:pPr>
      <w:tabs>
        <w:tab w:val="center" w:pos="4677"/>
        <w:tab w:val="right" w:pos="9355"/>
      </w:tabs>
      <w:spacing w:after="0"/>
    </w:pPr>
  </w:style>
  <w:style w:type="character" w:customStyle="1" w:styleId="a6">
    <w:name w:val="Верхний колонтитул Знак"/>
    <w:basedOn w:val="a0"/>
    <w:link w:val="a5"/>
    <w:uiPriority w:val="99"/>
    <w:rsid w:val="00681E7A"/>
    <w:rPr>
      <w:rFonts w:ascii="Times New Roman" w:hAnsi="Times New Roman"/>
      <w:sz w:val="28"/>
    </w:rPr>
  </w:style>
  <w:style w:type="paragraph" w:styleId="a7">
    <w:name w:val="footer"/>
    <w:basedOn w:val="a"/>
    <w:link w:val="a8"/>
    <w:uiPriority w:val="99"/>
    <w:semiHidden/>
    <w:unhideWhenUsed/>
    <w:rsid w:val="00681E7A"/>
    <w:pPr>
      <w:tabs>
        <w:tab w:val="center" w:pos="4677"/>
        <w:tab w:val="right" w:pos="9355"/>
      </w:tabs>
      <w:spacing w:after="0"/>
    </w:pPr>
  </w:style>
  <w:style w:type="character" w:customStyle="1" w:styleId="a8">
    <w:name w:val="Нижний колонтитул Знак"/>
    <w:basedOn w:val="a0"/>
    <w:link w:val="a7"/>
    <w:uiPriority w:val="99"/>
    <w:semiHidden/>
    <w:rsid w:val="00681E7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35</Pages>
  <Words>5649</Words>
  <Characters>32203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Филиппов Кирилл Вадимович</cp:lastModifiedBy>
  <cp:revision>17</cp:revision>
  <dcterms:created xsi:type="dcterms:W3CDTF">2020-12-02T20:57:00Z</dcterms:created>
  <dcterms:modified xsi:type="dcterms:W3CDTF">2022-07-19T09:13:00Z</dcterms:modified>
</cp:coreProperties>
</file>